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4B624053" wp14:editId="134A8C18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500FF0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655" w:rsidRPr="005214DB" w:rsidRDefault="00186655" w:rsidP="00186655">
            <w:pPr>
              <w:pStyle w:val="FSCtitle1"/>
            </w:pPr>
            <w:r w:rsidRPr="00C90C7D">
              <w:t xml:space="preserve">No. </w:t>
            </w:r>
            <w:r w:rsidRPr="00AB2E78">
              <w:t>FSC 8</w:t>
            </w:r>
            <w:r>
              <w:t>7</w:t>
            </w:r>
            <w:r w:rsidRPr="00AB2E78">
              <w:t>, Thursday,</w:t>
            </w:r>
            <w:r w:rsidRPr="005214DB">
              <w:t xml:space="preserve"> 9 January 2014</w:t>
            </w:r>
          </w:p>
          <w:p w:rsidR="00500FF0" w:rsidRDefault="00186655" w:rsidP="00186655">
            <w:pPr>
              <w:rPr>
                <w:sz w:val="18"/>
              </w:rPr>
            </w:pPr>
            <w:r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500FF0" w:rsidRDefault="00500FF0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186655" w:rsidRPr="00C90C7D" w:rsidRDefault="00186655" w:rsidP="00186655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145</w:t>
      </w:r>
    </w:p>
    <w:p w:rsidR="00186655" w:rsidRPr="00C90C7D" w:rsidRDefault="00186655" w:rsidP="00186655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45</w:t>
      </w:r>
      <w:r w:rsidRPr="00C90C7D">
        <w:t>.</w:t>
      </w:r>
    </w:p>
    <w:p w:rsidR="00186655" w:rsidRPr="00C90C7D" w:rsidRDefault="00186655" w:rsidP="00186655">
      <w:pPr>
        <w:jc w:val="center"/>
        <w:rPr>
          <w:b/>
          <w:bCs/>
          <w:sz w:val="32"/>
          <w:szCs w:val="32"/>
        </w:rPr>
      </w:pPr>
    </w:p>
    <w:p w:rsidR="00186655" w:rsidRPr="00C90C7D" w:rsidRDefault="00186655" w:rsidP="00186655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186655" w:rsidRPr="00C90C7D" w:rsidRDefault="00186655" w:rsidP="00186655">
      <w:pPr>
        <w:jc w:val="center"/>
        <w:rPr>
          <w:b/>
          <w:bCs/>
          <w:sz w:val="32"/>
          <w:szCs w:val="32"/>
        </w:rPr>
      </w:pPr>
    </w:p>
    <w:p w:rsidR="00186655" w:rsidRDefault="00186655" w:rsidP="00186655"/>
    <w:p w:rsidR="00186655" w:rsidRDefault="00186655" w:rsidP="00186655">
      <w:pPr>
        <w:rPr>
          <w:b/>
        </w:rPr>
      </w:pPr>
      <w:r w:rsidRPr="003B5BBC">
        <w:rPr>
          <w:b/>
        </w:rPr>
        <w:t xml:space="preserve">Food Standards (Application A1077 – </w:t>
      </w:r>
      <w:r w:rsidRPr="003B5BBC">
        <w:rPr>
          <w:b/>
          <w:iCs/>
        </w:rPr>
        <w:t>Fungal Chitosan as</w:t>
      </w:r>
      <w:r w:rsidRPr="003B5BBC">
        <w:rPr>
          <w:b/>
        </w:rPr>
        <w:t xml:space="preserve"> a Processing Aid</w:t>
      </w:r>
      <w:r w:rsidRPr="003B5BBC">
        <w:rPr>
          <w:b/>
          <w:iCs/>
        </w:rPr>
        <w:t>)</w:t>
      </w:r>
      <w:r w:rsidRPr="003B5BBC">
        <w:rPr>
          <w:b/>
          <w:i/>
        </w:rPr>
        <w:t xml:space="preserve"> </w:t>
      </w:r>
      <w:r w:rsidRPr="003B5BBC">
        <w:rPr>
          <w:b/>
        </w:rPr>
        <w:t>Variation</w:t>
      </w:r>
    </w:p>
    <w:p w:rsidR="00186655" w:rsidRDefault="00186655" w:rsidP="00186655">
      <w:pPr>
        <w:rPr>
          <w:b/>
        </w:rPr>
      </w:pPr>
      <w:r w:rsidRPr="0068211A">
        <w:rPr>
          <w:b/>
        </w:rPr>
        <w:t>Food Standards (Application A1080 – Food derived from Herbicide-tolerant Cotton MON88701) Variation</w:t>
      </w:r>
    </w:p>
    <w:p w:rsidR="00186655" w:rsidRPr="003B5BBC" w:rsidRDefault="00186655" w:rsidP="00186655">
      <w:pPr>
        <w:rPr>
          <w:b/>
        </w:rPr>
      </w:pPr>
      <w:r w:rsidRPr="00395C39">
        <w:rPr>
          <w:b/>
        </w:rPr>
        <w:t>Food Standards (Proposal M1009 – Maximum Residue Limits) Variation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083BC4" w:rsidRDefault="00083BC4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186655">
        <w:rPr>
          <w:sz w:val="16"/>
          <w:szCs w:val="16"/>
        </w:rPr>
        <w:t>a 2014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563ABB" w:rsidRPr="003D4BE5" w:rsidRDefault="00563ABB" w:rsidP="00563ABB">
      <w:pPr>
        <w:rPr>
          <w:noProof/>
          <w:lang w:val="en-AU" w:eastAsia="en-AU"/>
        </w:rPr>
      </w:pPr>
      <w:r w:rsidRPr="003D4BE5">
        <w:rPr>
          <w:noProof/>
          <w:lang w:eastAsia="en-GB"/>
        </w:rPr>
        <w:lastRenderedPageBreak/>
        <w:drawing>
          <wp:inline distT="0" distB="0" distL="0" distR="0" wp14:anchorId="5D958045" wp14:editId="4B66CB81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BB" w:rsidRPr="003D4BE5" w:rsidRDefault="00563ABB" w:rsidP="00563ABB">
      <w:pPr>
        <w:pBdr>
          <w:bottom w:val="single" w:sz="4" w:space="1" w:color="auto"/>
        </w:pBdr>
      </w:pPr>
    </w:p>
    <w:p w:rsidR="00186655" w:rsidRPr="00186655" w:rsidRDefault="00186655" w:rsidP="00186655">
      <w:pPr>
        <w:pBdr>
          <w:bottom w:val="single" w:sz="4" w:space="1" w:color="auto"/>
        </w:pBdr>
        <w:rPr>
          <w:b/>
        </w:rPr>
      </w:pPr>
      <w:r w:rsidRPr="00186655">
        <w:rPr>
          <w:b/>
        </w:rPr>
        <w:t xml:space="preserve">Food Standards (Application A1077 – </w:t>
      </w:r>
      <w:r w:rsidRPr="00186655">
        <w:rPr>
          <w:b/>
          <w:iCs/>
        </w:rPr>
        <w:t>Fungal Chitosan as</w:t>
      </w:r>
      <w:r w:rsidRPr="00186655">
        <w:rPr>
          <w:b/>
        </w:rPr>
        <w:t xml:space="preserve"> a Processing Aid</w:t>
      </w:r>
      <w:r w:rsidRPr="00186655">
        <w:rPr>
          <w:b/>
          <w:iCs/>
        </w:rPr>
        <w:t>)</w:t>
      </w:r>
      <w:r w:rsidRPr="00186655">
        <w:rPr>
          <w:b/>
          <w:i/>
        </w:rPr>
        <w:t xml:space="preserve"> </w:t>
      </w:r>
      <w:r w:rsidRPr="00186655">
        <w:rPr>
          <w:b/>
        </w:rPr>
        <w:t>Variation</w:t>
      </w:r>
    </w:p>
    <w:p w:rsidR="00186655" w:rsidRPr="00186655" w:rsidRDefault="00186655" w:rsidP="00186655">
      <w:pPr>
        <w:pBdr>
          <w:bottom w:val="single" w:sz="4" w:space="1" w:color="auto"/>
        </w:pBdr>
        <w:rPr>
          <w:b/>
        </w:rPr>
      </w:pPr>
    </w:p>
    <w:p w:rsidR="00186655" w:rsidRPr="00186655" w:rsidRDefault="00186655" w:rsidP="00186655"/>
    <w:p w:rsidR="00186655" w:rsidRPr="00186655" w:rsidRDefault="00186655" w:rsidP="00186655">
      <w:r w:rsidRPr="00186655">
        <w:t xml:space="preserve">The Board of Food Standards Australia New Zealand gives notice of the making of this variation under section 92 of the </w:t>
      </w:r>
      <w:r w:rsidRPr="00186655">
        <w:rPr>
          <w:i/>
        </w:rPr>
        <w:t>Food Standards Australia New Zealand Act 1991</w:t>
      </w:r>
      <w:r w:rsidRPr="00186655">
        <w:t>.  The Standard commences on the date specified in clause 3 of this variation.</w:t>
      </w:r>
    </w:p>
    <w:p w:rsidR="00186655" w:rsidRPr="00186655" w:rsidRDefault="00186655" w:rsidP="00186655"/>
    <w:p w:rsidR="00186655" w:rsidRPr="00186655" w:rsidRDefault="00186655" w:rsidP="00186655">
      <w:r w:rsidRPr="00186655">
        <w:t>Dated 3 January 2014</w:t>
      </w:r>
    </w:p>
    <w:p w:rsidR="00186655" w:rsidRPr="00186655" w:rsidRDefault="00186655" w:rsidP="00186655">
      <w:r w:rsidRPr="00186655">
        <w:rPr>
          <w:noProof/>
          <w:sz w:val="22"/>
          <w:szCs w:val="24"/>
          <w:lang w:eastAsia="en-GB"/>
        </w:rPr>
        <w:drawing>
          <wp:inline distT="0" distB="0" distL="0" distR="0" wp14:anchorId="7B2CF62A" wp14:editId="06ECB142">
            <wp:extent cx="1341120" cy="7867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655" w:rsidRPr="00186655" w:rsidRDefault="00186655" w:rsidP="00186655">
      <w:r w:rsidRPr="00186655">
        <w:t>Standards Management Officer</w:t>
      </w:r>
    </w:p>
    <w:p w:rsidR="00186655" w:rsidRPr="00186655" w:rsidRDefault="00186655" w:rsidP="00186655">
      <w:r w:rsidRPr="00186655">
        <w:t>Delegate of the Board of Food Standards Australia New Zealand</w:t>
      </w:r>
    </w:p>
    <w:p w:rsidR="00186655" w:rsidRPr="00186655" w:rsidRDefault="00186655" w:rsidP="00186655"/>
    <w:p w:rsidR="00186655" w:rsidRPr="00186655" w:rsidRDefault="00186655" w:rsidP="00186655"/>
    <w:p w:rsidR="00186655" w:rsidRPr="00186655" w:rsidRDefault="00186655" w:rsidP="00186655"/>
    <w:p w:rsidR="00186655" w:rsidRPr="00186655" w:rsidRDefault="00186655" w:rsidP="00186655"/>
    <w:p w:rsidR="00186655" w:rsidRPr="00186655" w:rsidRDefault="00186655" w:rsidP="00186655"/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 w:rsidRPr="00186655">
        <w:rPr>
          <w:b/>
          <w:lang w:val="en-AU"/>
        </w:rPr>
        <w:t xml:space="preserve">Note:  </w:t>
      </w: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 w:rsidRPr="00186655">
        <w:rPr>
          <w:lang w:val="en-AU"/>
        </w:rPr>
        <w:t xml:space="preserve">This variation will be published in the Commonwealth of Australia Gazette No. FSC 87 on 9 January 2014. This means that this date is the gazettal date for the purposes of clause 3 of the variation. </w:t>
      </w:r>
    </w:p>
    <w:p w:rsidR="00186655" w:rsidRPr="00186655" w:rsidRDefault="00186655" w:rsidP="00186655"/>
    <w:p w:rsidR="00186655" w:rsidRPr="00186655" w:rsidRDefault="00186655" w:rsidP="00186655">
      <w:pPr>
        <w:widowControl/>
        <w:tabs>
          <w:tab w:val="clear" w:pos="851"/>
        </w:tabs>
      </w:pPr>
      <w:r w:rsidRPr="00186655">
        <w:br w:type="page"/>
      </w:r>
    </w:p>
    <w:p w:rsidR="00186655" w:rsidRPr="00186655" w:rsidRDefault="00186655" w:rsidP="00186655">
      <w:pPr>
        <w:rPr>
          <w:b/>
        </w:rPr>
      </w:pPr>
      <w:r w:rsidRPr="00186655">
        <w:rPr>
          <w:b/>
        </w:rPr>
        <w:lastRenderedPageBreak/>
        <w:t>1</w:t>
      </w:r>
      <w:r w:rsidRPr="00186655">
        <w:rPr>
          <w:b/>
        </w:rPr>
        <w:tab/>
        <w:t>Name</w:t>
      </w:r>
    </w:p>
    <w:p w:rsidR="00186655" w:rsidRPr="00186655" w:rsidRDefault="00186655" w:rsidP="00186655"/>
    <w:p w:rsidR="00186655" w:rsidRPr="00186655" w:rsidRDefault="00186655" w:rsidP="00186655">
      <w:r w:rsidRPr="00186655">
        <w:t xml:space="preserve">This instrument is the </w:t>
      </w:r>
      <w:r w:rsidRPr="00186655">
        <w:rPr>
          <w:i/>
        </w:rPr>
        <w:t>Food Standards (Application A1077 – Fungal Chitosan as a Processing Aid) Variation</w:t>
      </w:r>
      <w:r w:rsidRPr="00186655">
        <w:t>.</w:t>
      </w:r>
    </w:p>
    <w:p w:rsidR="00186655" w:rsidRPr="00186655" w:rsidRDefault="00186655" w:rsidP="00186655"/>
    <w:p w:rsidR="00186655" w:rsidRPr="00186655" w:rsidRDefault="00186655" w:rsidP="00186655">
      <w:pPr>
        <w:tabs>
          <w:tab w:val="clear" w:pos="851"/>
        </w:tabs>
        <w:ind w:left="851" w:hanging="851"/>
        <w:rPr>
          <w:b/>
        </w:rPr>
      </w:pPr>
      <w:r w:rsidRPr="00186655">
        <w:rPr>
          <w:b/>
        </w:rPr>
        <w:t>2</w:t>
      </w:r>
      <w:r w:rsidRPr="00186655">
        <w:rPr>
          <w:b/>
        </w:rPr>
        <w:tab/>
        <w:t>Variation to Standards in the Australia New Zealand Food Standards Code</w:t>
      </w:r>
    </w:p>
    <w:p w:rsidR="00186655" w:rsidRPr="00186655" w:rsidRDefault="00186655" w:rsidP="00186655"/>
    <w:p w:rsidR="00186655" w:rsidRPr="00186655" w:rsidRDefault="00186655" w:rsidP="00186655">
      <w:r w:rsidRPr="00186655">
        <w:t xml:space="preserve">The Schedule varies the Standards in the </w:t>
      </w:r>
      <w:r w:rsidRPr="00186655">
        <w:rPr>
          <w:i/>
        </w:rPr>
        <w:t>Australia New Zealand Food Standards Code</w:t>
      </w:r>
      <w:r w:rsidRPr="00186655">
        <w:t>.</w:t>
      </w:r>
    </w:p>
    <w:p w:rsidR="00186655" w:rsidRPr="00186655" w:rsidRDefault="00186655" w:rsidP="00186655"/>
    <w:p w:rsidR="00186655" w:rsidRPr="00186655" w:rsidRDefault="00186655" w:rsidP="00186655">
      <w:pPr>
        <w:rPr>
          <w:b/>
        </w:rPr>
      </w:pPr>
      <w:r w:rsidRPr="00186655">
        <w:rPr>
          <w:b/>
        </w:rPr>
        <w:t>3</w:t>
      </w:r>
      <w:r w:rsidRPr="00186655">
        <w:rPr>
          <w:b/>
        </w:rPr>
        <w:tab/>
        <w:t>Commencement</w:t>
      </w:r>
    </w:p>
    <w:p w:rsidR="00186655" w:rsidRPr="00186655" w:rsidRDefault="00186655" w:rsidP="00186655"/>
    <w:p w:rsidR="00186655" w:rsidRPr="00186655" w:rsidRDefault="00186655" w:rsidP="00186655">
      <w:r w:rsidRPr="00186655">
        <w:t>The variations commence on the date of gazettal.</w:t>
      </w:r>
    </w:p>
    <w:p w:rsidR="00186655" w:rsidRPr="00186655" w:rsidRDefault="00186655" w:rsidP="00186655">
      <w:pPr>
        <w:jc w:val="center"/>
        <w:rPr>
          <w:b/>
          <w:caps/>
        </w:rPr>
      </w:pPr>
    </w:p>
    <w:p w:rsidR="00186655" w:rsidRPr="00186655" w:rsidRDefault="00186655" w:rsidP="00186655">
      <w:pPr>
        <w:jc w:val="center"/>
        <w:rPr>
          <w:b/>
          <w:caps/>
        </w:rPr>
      </w:pPr>
      <w:r w:rsidRPr="00186655">
        <w:rPr>
          <w:b/>
          <w:caps/>
        </w:rPr>
        <w:t>SCHEDULE</w:t>
      </w:r>
    </w:p>
    <w:p w:rsidR="00186655" w:rsidRPr="00186655" w:rsidRDefault="00186655" w:rsidP="00186655">
      <w:pPr>
        <w:widowControl/>
        <w:tabs>
          <w:tab w:val="clear" w:pos="851"/>
        </w:tabs>
      </w:pPr>
    </w:p>
    <w:p w:rsidR="00186655" w:rsidRPr="00186655" w:rsidRDefault="00186655" w:rsidP="00186655">
      <w:pPr>
        <w:rPr>
          <w:iCs/>
        </w:rPr>
      </w:pPr>
      <w:r w:rsidRPr="00186655">
        <w:rPr>
          <w:b/>
          <w:bCs/>
        </w:rPr>
        <w:t>[1]</w:t>
      </w:r>
      <w:r w:rsidRPr="00186655">
        <w:tab/>
      </w:r>
      <w:r w:rsidRPr="00186655">
        <w:rPr>
          <w:b/>
          <w:bCs/>
          <w:iCs/>
        </w:rPr>
        <w:t>Standard 1.3.3</w:t>
      </w:r>
      <w:r w:rsidRPr="00186655">
        <w:rPr>
          <w:iCs/>
        </w:rPr>
        <w:t xml:space="preserve"> is varied by </w:t>
      </w:r>
      <w:r w:rsidRPr="00186655">
        <w:t xml:space="preserve">inserting in alphabetical order in Table to clause 14 </w:t>
      </w:r>
    </w:p>
    <w:p w:rsidR="00186655" w:rsidRPr="00186655" w:rsidRDefault="00186655" w:rsidP="00186655">
      <w:pPr>
        <w:rPr>
          <w:sz w:val="22"/>
        </w:rPr>
      </w:pPr>
    </w:p>
    <w:p w:rsidR="00186655" w:rsidRPr="00186655" w:rsidRDefault="00186655" w:rsidP="00186655">
      <w:pPr>
        <w:rPr>
          <w:sz w:val="22"/>
        </w:rPr>
      </w:pPr>
      <w:r w:rsidRPr="00186655">
        <w:rPr>
          <w:sz w:val="22"/>
        </w:rPr>
        <w:t>“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7"/>
        <w:gridCol w:w="3056"/>
        <w:gridCol w:w="2409"/>
      </w:tblGrid>
      <w:tr w:rsidR="00186655" w:rsidRPr="00186655" w:rsidTr="00215D3B">
        <w:tc>
          <w:tcPr>
            <w:tcW w:w="3607" w:type="dxa"/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186655">
              <w:rPr>
                <w:bCs/>
                <w:sz w:val="18"/>
              </w:rPr>
              <w:t xml:space="preserve">Chitosan sourced from </w:t>
            </w:r>
            <w:r w:rsidRPr="00186655">
              <w:rPr>
                <w:bCs/>
                <w:i/>
                <w:iCs/>
                <w:sz w:val="18"/>
              </w:rPr>
              <w:t>Aspergillus niger</w:t>
            </w:r>
          </w:p>
        </w:tc>
        <w:tc>
          <w:tcPr>
            <w:tcW w:w="3056" w:type="dxa"/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186655">
              <w:rPr>
                <w:bCs/>
                <w:sz w:val="18"/>
              </w:rPr>
              <w:t>Manufacture of wine, beer, cider, spirits and food grade ethanol</w:t>
            </w:r>
          </w:p>
        </w:tc>
        <w:tc>
          <w:tcPr>
            <w:tcW w:w="2409" w:type="dxa"/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jc w:val="center"/>
              <w:rPr>
                <w:bCs/>
                <w:sz w:val="18"/>
              </w:rPr>
            </w:pPr>
            <w:r w:rsidRPr="00186655">
              <w:rPr>
                <w:bCs/>
                <w:sz w:val="18"/>
              </w:rPr>
              <w:t>GMP</w:t>
            </w:r>
          </w:p>
        </w:tc>
      </w:tr>
    </w:tbl>
    <w:p w:rsidR="00186655" w:rsidRPr="00186655" w:rsidRDefault="00186655" w:rsidP="00186655">
      <w:pPr>
        <w:jc w:val="right"/>
        <w:rPr>
          <w:sz w:val="22"/>
        </w:rPr>
      </w:pPr>
      <w:r w:rsidRPr="00186655">
        <w:rPr>
          <w:sz w:val="22"/>
        </w:rPr>
        <w:t>”</w:t>
      </w:r>
    </w:p>
    <w:p w:rsidR="00186655" w:rsidRPr="00186655" w:rsidRDefault="00186655" w:rsidP="00186655">
      <w:pPr>
        <w:widowControl/>
        <w:tabs>
          <w:tab w:val="clear" w:pos="851"/>
        </w:tabs>
      </w:pPr>
    </w:p>
    <w:p w:rsidR="00186655" w:rsidRPr="00186655" w:rsidRDefault="00186655" w:rsidP="00186655">
      <w:r w:rsidRPr="00186655">
        <w:rPr>
          <w:b/>
          <w:bCs/>
        </w:rPr>
        <w:t>[2]</w:t>
      </w:r>
      <w:r w:rsidRPr="00186655">
        <w:tab/>
      </w:r>
      <w:r w:rsidRPr="00186655">
        <w:rPr>
          <w:b/>
          <w:bCs/>
          <w:iCs/>
        </w:rPr>
        <w:t>Standard 4.5.1</w:t>
      </w:r>
      <w:r w:rsidRPr="00186655">
        <w:rPr>
          <w:i/>
          <w:iCs/>
        </w:rPr>
        <w:t xml:space="preserve"> </w:t>
      </w:r>
      <w:r w:rsidRPr="00186655">
        <w:rPr>
          <w:iCs/>
        </w:rPr>
        <w:t xml:space="preserve">is varied by </w:t>
      </w:r>
      <w:r w:rsidRPr="00186655">
        <w:t xml:space="preserve">inserting in alphabetical order in the Table to clause 4 “Chitosan sourced from </w:t>
      </w:r>
      <w:r w:rsidRPr="00186655">
        <w:rPr>
          <w:i/>
        </w:rPr>
        <w:t>Aspergillus niger</w:t>
      </w:r>
      <w:r w:rsidRPr="00186655">
        <w:t>”</w:t>
      </w:r>
    </w:p>
    <w:p w:rsidR="00186655" w:rsidRPr="00186655" w:rsidRDefault="00186655" w:rsidP="00186655">
      <w:pPr>
        <w:tabs>
          <w:tab w:val="clear" w:pos="851"/>
        </w:tabs>
        <w:rPr>
          <w:sz w:val="22"/>
          <w:szCs w:val="24"/>
          <w:lang w:bidi="en-US"/>
        </w:rPr>
      </w:pPr>
    </w:p>
    <w:p w:rsidR="00186655" w:rsidRPr="00186655" w:rsidRDefault="00186655" w:rsidP="00186655">
      <w:pPr>
        <w:widowControl/>
        <w:tabs>
          <w:tab w:val="clear" w:pos="851"/>
        </w:tabs>
      </w:pPr>
      <w:r w:rsidRPr="00186655">
        <w:br w:type="page"/>
      </w:r>
    </w:p>
    <w:p w:rsidR="00186655" w:rsidRPr="00186655" w:rsidRDefault="00186655" w:rsidP="00186655">
      <w:pPr>
        <w:tabs>
          <w:tab w:val="clear" w:pos="851"/>
        </w:tabs>
        <w:rPr>
          <w:noProof/>
          <w:szCs w:val="24"/>
          <w:lang w:eastAsia="en-AU" w:bidi="en-US"/>
        </w:rPr>
      </w:pPr>
      <w:r w:rsidRPr="00186655">
        <w:rPr>
          <w:noProof/>
          <w:color w:val="000000"/>
          <w:szCs w:val="24"/>
          <w:lang w:eastAsia="en-GB"/>
        </w:rPr>
        <w:lastRenderedPageBreak/>
        <w:drawing>
          <wp:inline distT="0" distB="0" distL="0" distR="0" wp14:anchorId="0E4716A9" wp14:editId="583D1581">
            <wp:extent cx="2657475" cy="438150"/>
            <wp:effectExtent l="0" t="0" r="9525" b="0"/>
            <wp:docPr id="5" name="Picture 5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55" w:rsidRPr="00186655" w:rsidRDefault="00186655" w:rsidP="00186655">
      <w:pPr>
        <w:pBdr>
          <w:bottom w:val="single" w:sz="4" w:space="1" w:color="auto"/>
        </w:pBdr>
        <w:jc w:val="center"/>
      </w:pPr>
    </w:p>
    <w:p w:rsidR="00186655" w:rsidRPr="00186655" w:rsidRDefault="00186655" w:rsidP="00186655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186655">
        <w:rPr>
          <w:b/>
          <w:szCs w:val="24"/>
          <w:lang w:bidi="en-US"/>
        </w:rPr>
        <w:t>Food Standards (Application A1080 – Food derived from Herbicide-tolerant Cotton MON88701) Variation</w:t>
      </w:r>
    </w:p>
    <w:p w:rsidR="00186655" w:rsidRPr="00186655" w:rsidRDefault="00186655" w:rsidP="00186655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  <w:r w:rsidRPr="00186655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186655">
        <w:rPr>
          <w:i/>
          <w:szCs w:val="24"/>
          <w:lang w:bidi="en-US"/>
        </w:rPr>
        <w:t>Food Standards Australia New Zealand Act 1991</w:t>
      </w:r>
      <w:r w:rsidRPr="00186655">
        <w:rPr>
          <w:szCs w:val="24"/>
          <w:lang w:bidi="en-US"/>
        </w:rPr>
        <w:t>.  The Standard commences on the date specified in clause 3 of this variation.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rPr>
          <w:szCs w:val="24"/>
          <w:lang w:bidi="en-US"/>
        </w:rPr>
      </w:pPr>
      <w:r w:rsidRPr="00186655">
        <w:t>Dated 3 January 2014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  <w:r w:rsidRPr="00186655">
        <w:rPr>
          <w:noProof/>
          <w:sz w:val="22"/>
          <w:szCs w:val="24"/>
          <w:lang w:eastAsia="en-GB"/>
        </w:rPr>
        <w:drawing>
          <wp:inline distT="0" distB="0" distL="0" distR="0" wp14:anchorId="1B3E6F1B" wp14:editId="453926AA">
            <wp:extent cx="1341120" cy="7867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  <w:r w:rsidRPr="00186655">
        <w:rPr>
          <w:color w:val="000000"/>
          <w:szCs w:val="24"/>
          <w:lang w:bidi="en-US"/>
        </w:rPr>
        <w:t>Standards Management Officer</w:t>
      </w: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  <w:r w:rsidRPr="00186655">
        <w:rPr>
          <w:color w:val="000000"/>
          <w:szCs w:val="24"/>
          <w:lang w:bidi="en-US"/>
        </w:rPr>
        <w:t>Delegate of the Board of Food Standards Australia New Zealand</w:t>
      </w: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186655">
        <w:rPr>
          <w:b/>
          <w:lang w:val="en-AU" w:bidi="en-US"/>
        </w:rPr>
        <w:t xml:space="preserve">Note:  </w:t>
      </w: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186655">
        <w:rPr>
          <w:lang w:val="en-AU" w:bidi="en-US"/>
        </w:rPr>
        <w:t xml:space="preserve">This variation will be published in the Commonwealth of Australia Gazette No. FSC 87 on 9 January 2014. This means that this date is the gazettal date for the purposes of clause 3 of the variation. 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color w:val="000000"/>
          <w:szCs w:val="24"/>
          <w:lang w:bidi="en-US"/>
        </w:rPr>
      </w:pPr>
    </w:p>
    <w:p w:rsidR="00186655" w:rsidRPr="00186655" w:rsidRDefault="00186655" w:rsidP="00186655">
      <w:pPr>
        <w:widowControl/>
        <w:tabs>
          <w:tab w:val="clear" w:pos="851"/>
        </w:tabs>
        <w:rPr>
          <w:sz w:val="22"/>
          <w:szCs w:val="24"/>
          <w:lang w:bidi="en-US"/>
        </w:rPr>
      </w:pPr>
      <w:r w:rsidRPr="00186655">
        <w:rPr>
          <w:sz w:val="22"/>
          <w:szCs w:val="24"/>
          <w:lang w:bidi="en-US"/>
        </w:rPr>
        <w:br w:type="page"/>
      </w:r>
    </w:p>
    <w:p w:rsidR="00186655" w:rsidRPr="00186655" w:rsidRDefault="00186655" w:rsidP="00186655">
      <w:pPr>
        <w:rPr>
          <w:b/>
          <w:lang w:bidi="en-US"/>
        </w:rPr>
      </w:pPr>
      <w:r w:rsidRPr="00186655">
        <w:rPr>
          <w:b/>
          <w:lang w:bidi="en-US"/>
        </w:rPr>
        <w:lastRenderedPageBreak/>
        <w:t>1</w:t>
      </w:r>
      <w:r w:rsidRPr="00186655">
        <w:rPr>
          <w:b/>
          <w:lang w:bidi="en-US"/>
        </w:rPr>
        <w:tab/>
        <w:t>Name</w:t>
      </w:r>
    </w:p>
    <w:p w:rsidR="00186655" w:rsidRPr="00186655" w:rsidRDefault="00186655" w:rsidP="00186655">
      <w:pPr>
        <w:rPr>
          <w:lang w:bidi="en-US"/>
        </w:rPr>
      </w:pPr>
    </w:p>
    <w:p w:rsidR="00186655" w:rsidRPr="00186655" w:rsidRDefault="00186655" w:rsidP="00186655">
      <w:pPr>
        <w:rPr>
          <w:lang w:bidi="en-US"/>
        </w:rPr>
      </w:pPr>
      <w:r w:rsidRPr="00186655">
        <w:rPr>
          <w:lang w:bidi="en-US"/>
        </w:rPr>
        <w:t xml:space="preserve">This instrument is the </w:t>
      </w:r>
      <w:r w:rsidRPr="00186655">
        <w:rPr>
          <w:i/>
          <w:iCs/>
          <w:lang w:bidi="en-US"/>
        </w:rPr>
        <w:t>Food Standards (Application A1080 - Food derived from Herbicide-tolerant Cotton MON88701) Variation</w:t>
      </w:r>
    </w:p>
    <w:p w:rsidR="00186655" w:rsidRPr="00186655" w:rsidRDefault="00186655" w:rsidP="00186655">
      <w:pPr>
        <w:rPr>
          <w:lang w:bidi="en-US"/>
        </w:rPr>
      </w:pPr>
    </w:p>
    <w:p w:rsidR="00186655" w:rsidRPr="00186655" w:rsidRDefault="00186655" w:rsidP="00186655">
      <w:pPr>
        <w:rPr>
          <w:b/>
          <w:lang w:bidi="en-US"/>
        </w:rPr>
      </w:pPr>
      <w:r w:rsidRPr="00186655">
        <w:rPr>
          <w:b/>
          <w:lang w:bidi="en-US"/>
        </w:rPr>
        <w:t>2</w:t>
      </w:r>
      <w:r w:rsidRPr="00186655">
        <w:rPr>
          <w:b/>
          <w:lang w:bidi="en-US"/>
        </w:rPr>
        <w:tab/>
        <w:t xml:space="preserve">Variation to Standards in the </w:t>
      </w:r>
      <w:r w:rsidRPr="00186655">
        <w:rPr>
          <w:b/>
          <w:i/>
          <w:lang w:bidi="en-US"/>
        </w:rPr>
        <w:t>Australia New Zealand Food Standards Code</w:t>
      </w:r>
    </w:p>
    <w:p w:rsidR="00186655" w:rsidRPr="00186655" w:rsidRDefault="00186655" w:rsidP="00186655">
      <w:pPr>
        <w:rPr>
          <w:lang w:bidi="en-US"/>
        </w:rPr>
      </w:pPr>
    </w:p>
    <w:p w:rsidR="00186655" w:rsidRPr="00186655" w:rsidRDefault="00186655" w:rsidP="00186655">
      <w:pPr>
        <w:rPr>
          <w:lang w:bidi="en-US"/>
        </w:rPr>
      </w:pPr>
      <w:r w:rsidRPr="00186655">
        <w:rPr>
          <w:lang w:bidi="en-US"/>
        </w:rPr>
        <w:t xml:space="preserve">The Schedule varies a Standard in the </w:t>
      </w:r>
      <w:r w:rsidRPr="00186655">
        <w:rPr>
          <w:i/>
          <w:lang w:bidi="en-US"/>
        </w:rPr>
        <w:t>Australia New Zealand Food Standards Code</w:t>
      </w:r>
      <w:r w:rsidRPr="00186655">
        <w:rPr>
          <w:lang w:bidi="en-US"/>
        </w:rPr>
        <w:t>.</w:t>
      </w:r>
    </w:p>
    <w:p w:rsidR="00186655" w:rsidRPr="00186655" w:rsidRDefault="00186655" w:rsidP="00186655">
      <w:pPr>
        <w:tabs>
          <w:tab w:val="clear" w:pos="851"/>
        </w:tabs>
        <w:rPr>
          <w:lang w:bidi="en-US"/>
        </w:rPr>
      </w:pPr>
    </w:p>
    <w:p w:rsidR="00186655" w:rsidRPr="00186655" w:rsidRDefault="00186655" w:rsidP="00186655">
      <w:pPr>
        <w:rPr>
          <w:b/>
          <w:lang w:bidi="en-US"/>
        </w:rPr>
      </w:pPr>
      <w:r w:rsidRPr="00186655">
        <w:rPr>
          <w:b/>
          <w:lang w:bidi="en-US"/>
        </w:rPr>
        <w:t>3</w:t>
      </w:r>
      <w:r w:rsidRPr="00186655">
        <w:rPr>
          <w:b/>
          <w:lang w:bidi="en-US"/>
        </w:rPr>
        <w:tab/>
        <w:t>Commencement</w:t>
      </w:r>
    </w:p>
    <w:p w:rsidR="00186655" w:rsidRPr="00186655" w:rsidRDefault="00186655" w:rsidP="00186655">
      <w:pPr>
        <w:rPr>
          <w:lang w:bidi="en-US"/>
        </w:rPr>
      </w:pPr>
    </w:p>
    <w:p w:rsidR="00186655" w:rsidRPr="00186655" w:rsidRDefault="00186655" w:rsidP="00186655">
      <w:pPr>
        <w:rPr>
          <w:lang w:bidi="en-US"/>
        </w:rPr>
      </w:pPr>
      <w:r w:rsidRPr="00186655">
        <w:rPr>
          <w:lang w:bidi="en-US"/>
        </w:rPr>
        <w:t xml:space="preserve">This variation commences on </w:t>
      </w:r>
      <w:r w:rsidRPr="00186655">
        <w:rPr>
          <w:bCs/>
          <w:lang w:bidi="en-US"/>
        </w:rPr>
        <w:t>the date of gazettal</w:t>
      </w:r>
      <w:r w:rsidRPr="00186655">
        <w:rPr>
          <w:lang w:bidi="en-US"/>
        </w:rPr>
        <w:t>.</w:t>
      </w:r>
    </w:p>
    <w:p w:rsidR="00186655" w:rsidRPr="00186655" w:rsidRDefault="00186655" w:rsidP="00186655">
      <w:pPr>
        <w:tabs>
          <w:tab w:val="clear" w:pos="851"/>
        </w:tabs>
        <w:rPr>
          <w:lang w:bidi="en-US"/>
        </w:rPr>
      </w:pPr>
    </w:p>
    <w:p w:rsidR="00186655" w:rsidRPr="00186655" w:rsidRDefault="00186655" w:rsidP="00186655">
      <w:pPr>
        <w:jc w:val="center"/>
        <w:rPr>
          <w:b/>
          <w:caps/>
          <w:lang w:bidi="en-US"/>
        </w:rPr>
      </w:pPr>
      <w:r w:rsidRPr="00186655">
        <w:rPr>
          <w:b/>
          <w:caps/>
          <w:lang w:bidi="en-US"/>
        </w:rPr>
        <w:t>SCHEDULE</w:t>
      </w:r>
    </w:p>
    <w:p w:rsidR="00186655" w:rsidRPr="00186655" w:rsidRDefault="00186655" w:rsidP="00186655">
      <w:pPr>
        <w:rPr>
          <w:lang w:bidi="en-US"/>
        </w:rPr>
      </w:pPr>
    </w:p>
    <w:p w:rsidR="00186655" w:rsidRPr="00186655" w:rsidRDefault="00186655" w:rsidP="00186655">
      <w:pPr>
        <w:rPr>
          <w:lang w:bidi="en-US"/>
        </w:rPr>
      </w:pPr>
      <w:r w:rsidRPr="00186655">
        <w:rPr>
          <w:b/>
          <w:bCs/>
          <w:lang w:bidi="en-US"/>
        </w:rPr>
        <w:t>[1]</w:t>
      </w:r>
      <w:r w:rsidRPr="00186655">
        <w:rPr>
          <w:b/>
          <w:bCs/>
          <w:lang w:bidi="en-US"/>
        </w:rPr>
        <w:tab/>
        <w:t>Standard 1.5.2</w:t>
      </w:r>
      <w:r w:rsidRPr="00186655">
        <w:rPr>
          <w:b/>
          <w:lang w:bidi="en-US"/>
        </w:rPr>
        <w:t xml:space="preserve"> </w:t>
      </w:r>
      <w:r w:rsidRPr="00186655">
        <w:rPr>
          <w:lang w:bidi="en-US"/>
        </w:rPr>
        <w:t>is varied by inserting in numerical order in the Schedule</w:t>
      </w:r>
    </w:p>
    <w:p w:rsidR="00186655" w:rsidRPr="00186655" w:rsidRDefault="00186655" w:rsidP="00186655">
      <w:pPr>
        <w:tabs>
          <w:tab w:val="clear" w:pos="851"/>
        </w:tabs>
        <w:rPr>
          <w:color w:val="000000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 w:val="22"/>
          <w:szCs w:val="24"/>
          <w:lang w:bidi="en-US"/>
        </w:rPr>
      </w:pPr>
      <w:r w:rsidRPr="00186655">
        <w:rPr>
          <w:sz w:val="22"/>
          <w:szCs w:val="24"/>
          <w:lang w:bidi="en-US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1513"/>
        <w:gridCol w:w="3686"/>
        <w:gridCol w:w="2835"/>
      </w:tblGrid>
      <w:tr w:rsidR="00186655" w:rsidRPr="00186655" w:rsidTr="00215D3B">
        <w:trPr>
          <w:cantSplit/>
        </w:trPr>
        <w:tc>
          <w:tcPr>
            <w:tcW w:w="1430" w:type="dxa"/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186655">
              <w:rPr>
                <w:bCs/>
                <w:sz w:val="18"/>
                <w:lang w:bidi="en-US"/>
              </w:rPr>
              <w:t xml:space="preserve">        </w:t>
            </w:r>
          </w:p>
        </w:tc>
        <w:tc>
          <w:tcPr>
            <w:tcW w:w="1513" w:type="dxa"/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186655">
              <w:rPr>
                <w:bCs/>
                <w:sz w:val="18"/>
                <w:lang w:bidi="en-US"/>
              </w:rPr>
              <w:t>3.13</w:t>
            </w:r>
          </w:p>
        </w:tc>
        <w:tc>
          <w:tcPr>
            <w:tcW w:w="3686" w:type="dxa"/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186655">
              <w:rPr>
                <w:bCs/>
                <w:sz w:val="18"/>
                <w:lang w:bidi="en-US"/>
              </w:rPr>
              <w:t>Food derived from herbicide-tolerant cotton line MON88701</w:t>
            </w:r>
          </w:p>
        </w:tc>
        <w:tc>
          <w:tcPr>
            <w:tcW w:w="2835" w:type="dxa"/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</w:p>
        </w:tc>
      </w:tr>
    </w:tbl>
    <w:p w:rsidR="00186655" w:rsidRPr="00186655" w:rsidRDefault="00186655" w:rsidP="00186655">
      <w:pPr>
        <w:tabs>
          <w:tab w:val="clear" w:pos="851"/>
        </w:tabs>
        <w:jc w:val="right"/>
        <w:rPr>
          <w:sz w:val="22"/>
          <w:szCs w:val="24"/>
          <w:lang w:bidi="en-US"/>
        </w:rPr>
      </w:pPr>
      <w:r w:rsidRPr="00186655">
        <w:rPr>
          <w:sz w:val="22"/>
          <w:szCs w:val="24"/>
          <w:lang w:bidi="en-US"/>
        </w:rPr>
        <w:t>”</w:t>
      </w:r>
    </w:p>
    <w:p w:rsidR="00186655" w:rsidRPr="00186655" w:rsidRDefault="00186655" w:rsidP="00186655">
      <w:pPr>
        <w:rPr>
          <w:b/>
          <w:color w:val="000000"/>
          <w:lang w:bidi="en-US"/>
        </w:rPr>
      </w:pPr>
    </w:p>
    <w:p w:rsidR="00186655" w:rsidRPr="00186655" w:rsidRDefault="00186655" w:rsidP="00186655">
      <w:r w:rsidRPr="00186655">
        <w:br w:type="page"/>
      </w:r>
    </w:p>
    <w:p w:rsidR="00186655" w:rsidRPr="00186655" w:rsidRDefault="00186655" w:rsidP="00186655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186655">
        <w:rPr>
          <w:noProof/>
          <w:szCs w:val="24"/>
          <w:lang w:eastAsia="en-GB"/>
        </w:rPr>
        <w:lastRenderedPageBreak/>
        <w:drawing>
          <wp:inline distT="0" distB="0" distL="0" distR="0" wp14:anchorId="7B347111" wp14:editId="25E2823A">
            <wp:extent cx="2657475" cy="438150"/>
            <wp:effectExtent l="0" t="0" r="9525" b="0"/>
            <wp:docPr id="7" name="Picture 7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655" w:rsidRPr="00186655" w:rsidRDefault="00186655" w:rsidP="00186655">
      <w:pPr>
        <w:pBdr>
          <w:bottom w:val="single" w:sz="4" w:space="1" w:color="auto"/>
        </w:pBdr>
        <w:jc w:val="center"/>
      </w:pPr>
    </w:p>
    <w:p w:rsidR="00186655" w:rsidRPr="00186655" w:rsidRDefault="00186655" w:rsidP="00186655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186655">
        <w:rPr>
          <w:b/>
          <w:szCs w:val="24"/>
          <w:lang w:bidi="en-US"/>
        </w:rPr>
        <w:t>Food Standards (Proposal M1009 – Maximum Residue Limits) Variation</w:t>
      </w:r>
    </w:p>
    <w:p w:rsidR="00186655" w:rsidRPr="00186655" w:rsidRDefault="00186655" w:rsidP="00186655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  <w:r w:rsidRPr="00186655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186655">
        <w:rPr>
          <w:i/>
          <w:szCs w:val="24"/>
          <w:lang w:bidi="en-US"/>
        </w:rPr>
        <w:t>Food Standards Australia New Zealand Act 1991</w:t>
      </w:r>
      <w:r w:rsidRPr="00186655">
        <w:rPr>
          <w:szCs w:val="24"/>
          <w:lang w:bidi="en-US"/>
        </w:rPr>
        <w:t>.  The Standard commences on the date specified in clause 3 of this variation.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r w:rsidRPr="00186655">
        <w:t>Dated 3 January 2014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  <w:r w:rsidRPr="00186655">
        <w:rPr>
          <w:rFonts w:eastAsiaTheme="minorHAnsi" w:cstheme="minorBidi"/>
          <w:noProof/>
          <w:sz w:val="22"/>
          <w:szCs w:val="24"/>
          <w:lang w:eastAsia="en-GB"/>
        </w:rPr>
        <w:drawing>
          <wp:inline distT="0" distB="0" distL="0" distR="0" wp14:anchorId="29720224" wp14:editId="15C8EEBB">
            <wp:extent cx="1341120" cy="7867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  <w:r w:rsidRPr="00186655">
        <w:rPr>
          <w:szCs w:val="24"/>
          <w:lang w:bidi="en-US"/>
        </w:rPr>
        <w:t>Standards Management Officer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  <w:r w:rsidRPr="00186655">
        <w:rPr>
          <w:szCs w:val="24"/>
          <w:lang w:bidi="en-US"/>
        </w:rPr>
        <w:t>Delegate of the Board of Food Standards Australia New Zealand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 w:bidi="en-US"/>
        </w:rPr>
      </w:pPr>
      <w:r w:rsidRPr="00186655">
        <w:rPr>
          <w:b/>
          <w:lang w:val="en-AU" w:bidi="en-US"/>
        </w:rPr>
        <w:t xml:space="preserve">Note:  </w:t>
      </w: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</w:p>
    <w:p w:rsidR="00186655" w:rsidRPr="00186655" w:rsidRDefault="00186655" w:rsidP="00186655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 w:bidi="en-US"/>
        </w:rPr>
      </w:pPr>
      <w:r w:rsidRPr="00186655">
        <w:rPr>
          <w:lang w:val="en-AU" w:bidi="en-US"/>
        </w:rPr>
        <w:t xml:space="preserve">This variation will be published in the Commonwealth of Australia Gazette No. FSC 87 on 9 January 2014. This means that this date is the gazettal date for the purposes of clause 3 of the variation. </w:t>
      </w: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tabs>
          <w:tab w:val="clear" w:pos="851"/>
        </w:tabs>
        <w:rPr>
          <w:szCs w:val="24"/>
          <w:lang w:bidi="en-US"/>
        </w:rPr>
      </w:pPr>
    </w:p>
    <w:p w:rsidR="00186655" w:rsidRPr="00186655" w:rsidRDefault="00186655" w:rsidP="00186655">
      <w:pPr>
        <w:widowControl/>
        <w:tabs>
          <w:tab w:val="clear" w:pos="851"/>
        </w:tabs>
        <w:rPr>
          <w:szCs w:val="24"/>
          <w:lang w:bidi="en-US"/>
        </w:rPr>
      </w:pPr>
      <w:r w:rsidRPr="00186655">
        <w:rPr>
          <w:szCs w:val="24"/>
          <w:lang w:bidi="en-US"/>
        </w:rPr>
        <w:br w:type="page"/>
      </w:r>
    </w:p>
    <w:p w:rsidR="00186655" w:rsidRPr="00186655" w:rsidRDefault="00186655" w:rsidP="00186655">
      <w:pPr>
        <w:rPr>
          <w:b/>
        </w:rPr>
      </w:pPr>
      <w:r w:rsidRPr="00186655">
        <w:rPr>
          <w:b/>
        </w:rPr>
        <w:lastRenderedPageBreak/>
        <w:t>1</w:t>
      </w:r>
      <w:r w:rsidRPr="00186655">
        <w:rPr>
          <w:b/>
        </w:rPr>
        <w:tab/>
        <w:t>Name</w:t>
      </w:r>
    </w:p>
    <w:p w:rsidR="00186655" w:rsidRPr="00186655" w:rsidRDefault="00186655" w:rsidP="00186655"/>
    <w:p w:rsidR="00186655" w:rsidRPr="00186655" w:rsidRDefault="00186655" w:rsidP="00186655">
      <w:r w:rsidRPr="00186655">
        <w:t xml:space="preserve">This instrument is the </w:t>
      </w:r>
      <w:r w:rsidRPr="00186655">
        <w:rPr>
          <w:i/>
        </w:rPr>
        <w:t>Food Standards (Proposal M1009 – Maximum Residue Limits) Variation</w:t>
      </w:r>
      <w:r w:rsidRPr="00186655">
        <w:t>.</w:t>
      </w:r>
    </w:p>
    <w:p w:rsidR="00186655" w:rsidRPr="00186655" w:rsidRDefault="00186655" w:rsidP="00186655"/>
    <w:p w:rsidR="00186655" w:rsidRPr="00186655" w:rsidRDefault="00186655" w:rsidP="00186655">
      <w:pPr>
        <w:ind w:left="851" w:hanging="851"/>
        <w:rPr>
          <w:b/>
        </w:rPr>
      </w:pPr>
      <w:r w:rsidRPr="00186655">
        <w:rPr>
          <w:b/>
        </w:rPr>
        <w:t>2</w:t>
      </w:r>
      <w:r w:rsidRPr="00186655">
        <w:rPr>
          <w:b/>
        </w:rPr>
        <w:tab/>
        <w:t xml:space="preserve">Variation to Standards in the </w:t>
      </w:r>
      <w:r w:rsidRPr="00186655">
        <w:rPr>
          <w:b/>
          <w:i/>
        </w:rPr>
        <w:t>Australia New Zealand Food Standards Code</w:t>
      </w:r>
    </w:p>
    <w:p w:rsidR="00186655" w:rsidRPr="00186655" w:rsidRDefault="00186655" w:rsidP="00186655"/>
    <w:p w:rsidR="00186655" w:rsidRPr="00186655" w:rsidRDefault="00186655" w:rsidP="00186655">
      <w:r w:rsidRPr="00186655">
        <w:t xml:space="preserve">The Schedule varies a Standard in the </w:t>
      </w:r>
      <w:r w:rsidRPr="00186655">
        <w:rPr>
          <w:i/>
        </w:rPr>
        <w:t>Australia New Zealand Food Standards Code</w:t>
      </w:r>
      <w:r w:rsidRPr="00186655">
        <w:t>.</w:t>
      </w:r>
    </w:p>
    <w:p w:rsidR="00186655" w:rsidRPr="00186655" w:rsidRDefault="00186655" w:rsidP="00186655"/>
    <w:p w:rsidR="00186655" w:rsidRPr="00186655" w:rsidRDefault="00186655" w:rsidP="00186655">
      <w:pPr>
        <w:rPr>
          <w:b/>
        </w:rPr>
      </w:pPr>
      <w:r w:rsidRPr="00186655">
        <w:rPr>
          <w:b/>
        </w:rPr>
        <w:t>3</w:t>
      </w:r>
      <w:r w:rsidRPr="00186655">
        <w:rPr>
          <w:b/>
        </w:rPr>
        <w:tab/>
        <w:t>Commencement</w:t>
      </w:r>
    </w:p>
    <w:p w:rsidR="00186655" w:rsidRPr="00186655" w:rsidRDefault="00186655" w:rsidP="00186655"/>
    <w:p w:rsidR="00186655" w:rsidRPr="00186655" w:rsidRDefault="00186655" w:rsidP="00186655">
      <w:r w:rsidRPr="00186655">
        <w:t xml:space="preserve">The variation commences on </w:t>
      </w:r>
      <w:r w:rsidRPr="00186655">
        <w:rPr>
          <w:b/>
          <w:bCs/>
        </w:rPr>
        <w:t>the date of gazettal</w:t>
      </w:r>
      <w:r w:rsidRPr="00186655">
        <w:t>.</w:t>
      </w:r>
    </w:p>
    <w:p w:rsidR="00186655" w:rsidRPr="00186655" w:rsidRDefault="00186655" w:rsidP="00186655">
      <w:pPr>
        <w:rPr>
          <w:b/>
          <w:caps/>
        </w:rPr>
      </w:pPr>
    </w:p>
    <w:p w:rsidR="00186655" w:rsidRPr="00186655" w:rsidRDefault="00186655" w:rsidP="00186655">
      <w:pPr>
        <w:jc w:val="center"/>
        <w:rPr>
          <w:b/>
          <w:caps/>
        </w:rPr>
      </w:pPr>
      <w:r w:rsidRPr="00186655">
        <w:rPr>
          <w:b/>
          <w:caps/>
        </w:rPr>
        <w:t>SCHEDULE</w:t>
      </w:r>
    </w:p>
    <w:p w:rsidR="00186655" w:rsidRPr="00186655" w:rsidRDefault="00186655" w:rsidP="00186655">
      <w:pPr>
        <w:widowControl/>
      </w:pPr>
    </w:p>
    <w:p w:rsidR="00186655" w:rsidRPr="00186655" w:rsidRDefault="00186655" w:rsidP="00186655">
      <w:r w:rsidRPr="00186655">
        <w:rPr>
          <w:b/>
          <w:bCs/>
        </w:rPr>
        <w:t>[1]</w:t>
      </w:r>
      <w:r w:rsidRPr="00186655">
        <w:rPr>
          <w:b/>
        </w:rPr>
        <w:tab/>
        <w:t>Standard 1.4.2</w:t>
      </w:r>
      <w:r w:rsidRPr="00186655">
        <w:t xml:space="preserve"> is varied by</w:t>
      </w:r>
    </w:p>
    <w:p w:rsidR="00186655" w:rsidRPr="00186655" w:rsidRDefault="00186655" w:rsidP="00186655">
      <w:pPr>
        <w:rPr>
          <w:color w:val="000000" w:themeColor="text1"/>
        </w:rPr>
      </w:pPr>
    </w:p>
    <w:p w:rsidR="00186655" w:rsidRPr="00186655" w:rsidRDefault="00186655" w:rsidP="00186655">
      <w:r w:rsidRPr="00186655">
        <w:t>[1.1]</w:t>
      </w:r>
      <w:r w:rsidRPr="00186655">
        <w:tab/>
        <w:t>omitting from Schedule 1 all entries for the following chemicals</w:t>
      </w:r>
    </w:p>
    <w:p w:rsidR="00186655" w:rsidRPr="00186655" w:rsidRDefault="00186655" w:rsidP="00186655"/>
    <w:p w:rsidR="00186655" w:rsidRPr="00186655" w:rsidRDefault="00186655" w:rsidP="00186655">
      <w:r w:rsidRPr="00186655">
        <w:t>Bromopropylate</w:t>
      </w:r>
    </w:p>
    <w:p w:rsidR="00186655" w:rsidRPr="00186655" w:rsidRDefault="00186655" w:rsidP="00186655">
      <w:r w:rsidRPr="00186655">
        <w:t>Carbetamide</w:t>
      </w:r>
    </w:p>
    <w:p w:rsidR="00186655" w:rsidRPr="00186655" w:rsidRDefault="00186655" w:rsidP="00186655">
      <w:r w:rsidRPr="00186655">
        <w:t>Ethametsulfuron methyl</w:t>
      </w:r>
    </w:p>
    <w:p w:rsidR="00186655" w:rsidRPr="00186655" w:rsidRDefault="00186655" w:rsidP="00186655">
      <w:r w:rsidRPr="00186655">
        <w:t>Fluazifop–butyl</w:t>
      </w:r>
    </w:p>
    <w:p w:rsidR="00186655" w:rsidRPr="00186655" w:rsidRDefault="00186655" w:rsidP="00186655">
      <w:r w:rsidRPr="00186655">
        <w:t>Isofenphos</w:t>
      </w:r>
    </w:p>
    <w:p w:rsidR="00186655" w:rsidRPr="00186655" w:rsidRDefault="00186655" w:rsidP="00186655">
      <w:r w:rsidRPr="00186655">
        <w:t>Mecoprop</w:t>
      </w:r>
    </w:p>
    <w:p w:rsidR="00186655" w:rsidRPr="00186655" w:rsidRDefault="00186655" w:rsidP="00186655">
      <w:r w:rsidRPr="00186655">
        <w:t>Naptalam</w:t>
      </w:r>
    </w:p>
    <w:p w:rsidR="00186655" w:rsidRPr="00186655" w:rsidRDefault="00186655" w:rsidP="00186655">
      <w:r w:rsidRPr="00186655">
        <w:t>Pyrazophos</w:t>
      </w:r>
    </w:p>
    <w:p w:rsidR="00186655" w:rsidRPr="00186655" w:rsidRDefault="00186655" w:rsidP="00186655">
      <w:r w:rsidRPr="00186655">
        <w:t>Spiramycin</w:t>
      </w:r>
    </w:p>
    <w:p w:rsidR="00186655" w:rsidRPr="00186655" w:rsidRDefault="00186655" w:rsidP="00186655">
      <w:r w:rsidRPr="00186655">
        <w:t>Thiophanate-methyl</w:t>
      </w:r>
    </w:p>
    <w:p w:rsidR="00186655" w:rsidRPr="00186655" w:rsidRDefault="00186655" w:rsidP="00186655">
      <w:r w:rsidRPr="00186655">
        <w:t>Vamidothion</w:t>
      </w:r>
    </w:p>
    <w:p w:rsidR="00186655" w:rsidRPr="00186655" w:rsidRDefault="00186655" w:rsidP="00186655"/>
    <w:p w:rsidR="00186655" w:rsidRPr="00186655" w:rsidRDefault="00186655" w:rsidP="00186655">
      <w:r w:rsidRPr="00186655">
        <w:t>[1.2]</w:t>
      </w:r>
      <w:r w:rsidRPr="00186655">
        <w:tab/>
        <w:t>inserting in alphabetical order in Schedule 1</w:t>
      </w:r>
    </w:p>
    <w:p w:rsidR="00186655" w:rsidRPr="00186655" w:rsidRDefault="00186655" w:rsidP="00186655"/>
    <w:p w:rsidR="00186655" w:rsidRPr="00186655" w:rsidRDefault="00186655" w:rsidP="00186655">
      <w:pPr>
        <w:sectPr w:rsidR="00186655" w:rsidRPr="00186655" w:rsidSect="009306EB">
          <w:footerReference w:type="defaul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186655" w:rsidRPr="00186655" w:rsidDel="00B60B88" w:rsidRDefault="00186655" w:rsidP="00186655">
      <w:pPr>
        <w:rPr>
          <w:i/>
          <w:iCs/>
        </w:rPr>
      </w:pPr>
      <w:r w:rsidRPr="00186655" w:rsidDel="00B60B88">
        <w:lastRenderedPageBreak/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Del="00B60B88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Del="00B60B88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 w:rsidDel="00B60B88">
              <w:rPr>
                <w:rFonts w:cs="Arial"/>
                <w:b/>
                <w:bCs/>
                <w:sz w:val="18"/>
              </w:rPr>
              <w:t>1,3-dichloropropene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Del="00B60B88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 w:rsidDel="00B60B88">
              <w:rPr>
                <w:iCs/>
                <w:sz w:val="18"/>
              </w:rPr>
              <w:t>1,3-dichloropropene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rPr>
                <w:sz w:val="18"/>
              </w:rPr>
            </w:pPr>
            <w:r w:rsidRPr="00186655" w:rsidDel="00B60B88">
              <w:rPr>
                <w:sz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 w:rsidDel="00B60B88">
              <w:rPr>
                <w:sz w:val="18"/>
              </w:rPr>
              <w:t>0.018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Del="00B60B88" w:rsidRDefault="00186655" w:rsidP="00186655">
      <w:pPr>
        <w:ind w:right="-214"/>
        <w:jc w:val="right"/>
      </w:pPr>
      <w:r w:rsidRPr="00186655" w:rsidDel="00B60B88">
        <w:t>”</w:t>
      </w:r>
    </w:p>
    <w:p w:rsidR="00186655" w:rsidRPr="00186655" w:rsidDel="00B60B88" w:rsidRDefault="00186655" w:rsidP="00186655">
      <w:pPr>
        <w:rPr>
          <w:i/>
          <w:iCs/>
        </w:rPr>
      </w:pPr>
      <w:r w:rsidRPr="00186655" w:rsidDel="00B60B88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Del="00B60B88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Del="00B60B88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 w:rsidDel="00B60B88">
              <w:rPr>
                <w:rFonts w:cs="Arial"/>
                <w:b/>
                <w:bCs/>
                <w:sz w:val="18"/>
              </w:rPr>
              <w:t>Dinotefuran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Del="00B60B88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 w:rsidDel="00B60B88">
              <w:rPr>
                <w:iCs/>
                <w:sz w:val="18"/>
              </w:rPr>
              <w:t>Sum of dinotefuran and its metabolites DN, 1-methyl-3-(tetrahydro-3-furylmethyl)guanidine and UF, 1-methyl-3-(tetrahydro-3-furylmethyl)urea expressed as dinotefuran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rPr>
                <w:sz w:val="18"/>
              </w:rPr>
            </w:pPr>
            <w:r w:rsidRPr="00186655" w:rsidDel="00B60B88">
              <w:rPr>
                <w:sz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 w:rsidDel="00B60B88">
              <w:rPr>
                <w:sz w:val="18"/>
              </w:rPr>
              <w:t>0.9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Del="00B60B88" w:rsidRDefault="00186655" w:rsidP="00186655">
      <w:pPr>
        <w:ind w:right="-214"/>
        <w:jc w:val="right"/>
      </w:pPr>
      <w:r w:rsidRPr="00186655" w:rsidDel="00B60B88">
        <w:t>”</w:t>
      </w:r>
    </w:p>
    <w:p w:rsidR="00186655" w:rsidRPr="00186655" w:rsidDel="00B60B88" w:rsidRDefault="00186655" w:rsidP="00186655">
      <w:pPr>
        <w:rPr>
          <w:i/>
          <w:iCs/>
        </w:rPr>
      </w:pPr>
      <w:r w:rsidRPr="00186655" w:rsidDel="00B60B88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Del="00B60B88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Del="00B60B88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 w:rsidDel="00B60B88">
              <w:rPr>
                <w:rFonts w:cs="Arial"/>
                <w:b/>
                <w:bCs/>
                <w:sz w:val="18"/>
              </w:rPr>
              <w:t>Fluopicolide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Del="00B60B88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 w:rsidDel="00B60B88">
              <w:rPr>
                <w:iCs/>
                <w:sz w:val="18"/>
              </w:rPr>
              <w:t>Fluopicolide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rPr>
                <w:sz w:val="18"/>
              </w:rPr>
            </w:pPr>
            <w:r w:rsidRPr="00186655" w:rsidDel="00B60B88">
              <w:rPr>
                <w:sz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 w:rsidDel="00B60B88">
              <w:rPr>
                <w:sz w:val="18"/>
              </w:rPr>
              <w:t>2</w:t>
            </w:r>
          </w:p>
        </w:tc>
      </w:tr>
      <w:tr w:rsidR="00186655" w:rsidRPr="00186655" w:rsidDel="00B60B88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Del="00B60B88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Del="00B60B88" w:rsidRDefault="00186655" w:rsidP="00186655">
      <w:pPr>
        <w:ind w:right="-214"/>
        <w:jc w:val="right"/>
      </w:pPr>
      <w:r w:rsidRPr="00186655" w:rsidDel="00B60B88">
        <w:t>”</w:t>
      </w:r>
    </w:p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>
              <w:rPr>
                <w:rFonts w:cs="Arial"/>
                <w:b/>
                <w:bCs/>
                <w:sz w:val="18"/>
              </w:rPr>
              <w:t>Mepanipyrim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>
              <w:rPr>
                <w:iCs/>
                <w:sz w:val="18"/>
              </w:rPr>
              <w:t>Mepanipyrim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Strawberry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p w:rsidR="00186655" w:rsidRPr="00186655" w:rsidRDefault="00186655" w:rsidP="00186655"/>
    <w:p w:rsidR="00186655" w:rsidRPr="00186655" w:rsidRDefault="00186655" w:rsidP="00186655"/>
    <w:p w:rsidR="00186655" w:rsidRPr="00186655" w:rsidRDefault="00186655" w:rsidP="00186655"/>
    <w:p w:rsidR="00186655" w:rsidRPr="00186655" w:rsidRDefault="00186655" w:rsidP="00186655">
      <w:pPr>
        <w:rPr>
          <w:i/>
          <w:iCs/>
        </w:rPr>
      </w:pPr>
      <w:r w:rsidRPr="00186655">
        <w:lastRenderedPageBreak/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>
              <w:rPr>
                <w:rFonts w:cs="Arial"/>
                <w:b/>
                <w:bCs/>
                <w:sz w:val="18"/>
              </w:rPr>
              <w:t>Metaflumizone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>
              <w:rPr>
                <w:iCs/>
                <w:sz w:val="18"/>
              </w:rPr>
              <w:t>Sum of metaflumizone, its E and Z isomers and its metabolite 4-{2-oxo-2-[3-(trifluoromethyl) phenyl]ethyl}-benzonitrile expressed as metaflumizone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0.04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>
              <w:rPr>
                <w:rFonts w:cs="Arial"/>
                <w:b/>
                <w:bCs/>
                <w:sz w:val="18"/>
              </w:rPr>
              <w:t>Quinclorac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>
              <w:rPr>
                <w:iCs/>
                <w:sz w:val="18"/>
              </w:rPr>
              <w:t>Quinclorac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Cranberry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1.5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>
              <w:rPr>
                <w:rFonts w:cs="Arial"/>
                <w:b/>
                <w:bCs/>
                <w:sz w:val="18"/>
              </w:rPr>
              <w:t>Thiophanate-methyl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iCs/>
                <w:sz w:val="18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Sum of thiophanate-methyl and 2-aminobenzimidazole,expressed as thiophanate-methyl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Cherries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20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Nectarine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Peach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p w:rsidR="00186655" w:rsidRPr="00186655" w:rsidRDefault="00186655" w:rsidP="00186655">
      <w:pPr>
        <w:sectPr w:rsidR="00186655" w:rsidRPr="00186655" w:rsidSect="009306EB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186655" w:rsidRPr="00186655" w:rsidRDefault="00186655" w:rsidP="00186655">
      <w:pPr>
        <w:keepNext/>
        <w:ind w:left="142" w:hanging="142"/>
        <w:rPr>
          <w:i/>
          <w:iCs/>
        </w:rPr>
      </w:pPr>
      <w:r w:rsidRPr="00186655">
        <w:lastRenderedPageBreak/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>
              <w:rPr>
                <w:rFonts w:cs="Arial"/>
                <w:b/>
                <w:bCs/>
                <w:sz w:val="18"/>
              </w:rPr>
              <w:t>Zoxamide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>
              <w:rPr>
                <w:iCs/>
                <w:sz w:val="18"/>
              </w:rPr>
              <w:t>Zoxamide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4675"/>
        <w:jc w:val="right"/>
      </w:pPr>
      <w:r w:rsidRPr="00186655">
        <w:t>”</w:t>
      </w:r>
    </w:p>
    <w:p w:rsidR="00186655" w:rsidRPr="00186655" w:rsidRDefault="00186655" w:rsidP="00186655">
      <w:pPr>
        <w:jc w:val="center"/>
        <w:sectPr w:rsidR="00186655" w:rsidRPr="00186655" w:rsidSect="000B23CB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86655" w:rsidRPr="00186655" w:rsidRDefault="00186655" w:rsidP="00186655"/>
    <w:p w:rsidR="00186655" w:rsidRPr="00186655" w:rsidRDefault="00186655" w:rsidP="00186655">
      <w:pPr>
        <w:rPr>
          <w:iCs/>
        </w:rPr>
      </w:pPr>
      <w:r w:rsidRPr="00186655">
        <w:t>[1.3]</w:t>
      </w:r>
      <w:r w:rsidRPr="00186655">
        <w:tab/>
        <w:t xml:space="preserve">inserting in Schedule 1 </w:t>
      </w:r>
      <w:r w:rsidRPr="00186655">
        <w:rPr>
          <w:iCs/>
        </w:rPr>
        <w:t>for each of the following chemicals the foods and associated MRLs in alphabetical order</w:t>
      </w:r>
    </w:p>
    <w:p w:rsidR="00186655" w:rsidRPr="00186655" w:rsidRDefault="00186655" w:rsidP="00186655">
      <w:pPr>
        <w:ind w:hanging="11"/>
        <w:rPr>
          <w:iCs/>
        </w:rPr>
      </w:pPr>
    </w:p>
    <w:p w:rsidR="00186655" w:rsidRPr="00186655" w:rsidRDefault="00186655" w:rsidP="00186655">
      <w:pPr>
        <w:ind w:hanging="11"/>
        <w:rPr>
          <w:iCs/>
        </w:rPr>
        <w:sectPr w:rsidR="00186655" w:rsidRPr="00186655" w:rsidSect="009306EB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Abamectin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avermectin B1a, avermectin B1b and (Z)-8,9 avermectin B1a, and (Z)-8,9 avermectin B1b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0.02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Acequinocyl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i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acequinocyl and its metabolite 2-dodecyl-3-hydroxy-1,4-naphthoquinone, expressed as acequinocyl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1.6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 xml:space="preserve">   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Acetamiprid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plant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Acetamiprid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animal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Sum of acetamiprid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and N-demethyl acetamiprid ((</w:t>
            </w: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E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)-N</w:t>
            </w:r>
            <w:r w:rsidRPr="00186655">
              <w:rPr>
                <w:rFonts w:cs="Arial"/>
                <w:sz w:val="12"/>
                <w:szCs w:val="12"/>
                <w:lang w:eastAsia="en-GB"/>
              </w:rPr>
              <w:t>1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-[(6-chloro-3-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pyridyl)methyl]-N</w:t>
            </w:r>
            <w:r w:rsidRPr="00186655">
              <w:rPr>
                <w:rFonts w:cs="Arial"/>
                <w:sz w:val="12"/>
                <w:szCs w:val="12"/>
                <w:lang w:eastAsia="en-GB"/>
              </w:rPr>
              <w:t>2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-cyanoacetamidine), expressed as</w:t>
            </w:r>
          </w:p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acetamiprid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0.35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Azinphos-methyl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Azinphos-methyl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Azoxystrobin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Azoxystrobin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3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Raspberries, red, black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Spices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10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Bifenthrin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Bifenthrin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Blueberries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1.8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Boscalid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plant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Boscalid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animal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Sum of boscalid, 2-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chloro-N-(4′-chloro-5-hydroxybiphenyl-2-yl)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nicotinamide and the glucuronide conjugate of 2-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chloro-N-(4′-chloro-5-hydroxybiphenyl-2-yl)</w:t>
            </w:r>
          </w:p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nicotinamide, expressed as boscalid equivalents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6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Blueberries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13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6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Raspberries, red, black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6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10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Bupirimate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Bupirimate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Carbendazim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carbendazim and 2-aminobenzimidazole, expressed as carbendazim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Chives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Peppers, Chili (dry)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20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Spices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Chlorpyrifos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Chlorpyrifos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Spices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Clofentezine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Clofentezine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Cyfluthrin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Cyfluthrin, sum of isomers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p w:rsidR="00186655" w:rsidRPr="00186655" w:rsidRDefault="00186655" w:rsidP="00186655">
      <w:r w:rsidRPr="00186655">
        <w:br w:type="page"/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Cyhalothrin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Cyhalothrin, sum of isomers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Berries and other small fruits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Cyprodinil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Cyprodinil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Blueberries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10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Dicamba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dicamba, 3,6-dichloro-5-hydroxy-2-methoxybenzoic acid and 3,6-dichloro-2-hydroxybenzoic acid, expressed as dicamba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Soya bean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10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Difenoconazole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Difenoconazole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Chives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Fenbuconazole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Fenbuconazole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Blueberries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0.3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Fenpropathrin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Fenpropathrin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Fenpyroximate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Fenpyroximate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Fenthion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fenthion, its oxygen analogue, and their sulfoxides and sulfones, expressed as fenthion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Apricot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Cherries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T0.4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Melons, except watermelon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Nectarine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tabs>
                <w:tab w:val="left" w:pos="1080"/>
              </w:tabs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T0.25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Peach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Peppers, Chili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T7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Peppers, Sweet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Plums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T0.25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Watermelon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T3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Fipronil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fipronil, the sulphenyl metabolite (5-amino-1-[2,6-dichloro-4-(trifluoromethyl)phenyl]-4-[(trifluoromethyl) sulphenyl]-1</w:t>
            </w:r>
            <w:r w:rsidRPr="00186655">
              <w:rPr>
                <w:bCs/>
                <w:i/>
                <w:sz w:val="18"/>
                <w:szCs w:val="18"/>
              </w:rPr>
              <w:t>H</w:t>
            </w:r>
            <w:r w:rsidRPr="00186655">
              <w:rPr>
                <w:bCs/>
                <w:sz w:val="18"/>
                <w:szCs w:val="18"/>
              </w:rPr>
              <w:t>-pyrazole-3-carbonitrile), the sulphonyl metabolite (5-amino-1-[2,6-dichloro-4-(trifluoromethyl)phenyl]-4-[(trifluoromethyl)sulphonyl]-1</w:t>
            </w:r>
            <w:r w:rsidRPr="00186655">
              <w:rPr>
                <w:bCs/>
                <w:i/>
                <w:sz w:val="18"/>
                <w:szCs w:val="18"/>
              </w:rPr>
              <w:t>H</w:t>
            </w:r>
            <w:r w:rsidRPr="00186655">
              <w:rPr>
                <w:bCs/>
                <w:sz w:val="18"/>
                <w:szCs w:val="18"/>
              </w:rPr>
              <w:t>-pyrazole-3-carbonitrile), and the trifluoromethyl metabolite (5-amino-4-trifluoromethyl-1-[2,6-dichloro-4-(trifluoromethyl)phenyl]-1</w:t>
            </w:r>
            <w:r w:rsidRPr="00186655">
              <w:rPr>
                <w:bCs/>
                <w:i/>
                <w:sz w:val="18"/>
                <w:szCs w:val="18"/>
              </w:rPr>
              <w:t>H</w:t>
            </w:r>
            <w:r w:rsidRPr="00186655">
              <w:rPr>
                <w:bCs/>
                <w:sz w:val="18"/>
                <w:szCs w:val="18"/>
              </w:rPr>
              <w:t>-pyrazole-3-carbonitrile)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Peppers, Chili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*0.005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Flubendiamide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plant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Flubendiamide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animal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Sum of flubendiamide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and 3-iodo-</w:t>
            </w: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-(2-methyl-4-[1,2,2,2-tetrafluoro-1-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(trifluoromethyl)ethyl]phenyl)phthalimide, expressed</w:t>
            </w:r>
          </w:p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as flubendiamide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1.4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Fludioxonil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 xml:space="preserve">Commodities of animal origin: 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Sum of fludioxonil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and oxidisable metabolites, expressed as fludioxonil</w:t>
            </w:r>
          </w:p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 xml:space="preserve">Commodities of plant origin: 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Fludioxonil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Hexythiazox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Hexythiazox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Berries and other small fruits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Imidacloprid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imidacloprid and metabolites  containing the 6-chloropyridinylmethylene moiety, expressed as imidacloprid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Berries and other small fruits [except blueberries; cranberry; grapes; strawberry]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Kresoxim-methyl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plant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Kresoxim-methyl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animal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Sum of a-(p-</w:t>
            </w:r>
            <w:proofErr w:type="spellStart"/>
            <w:r w:rsidRPr="00186655">
              <w:rPr>
                <w:rFonts w:cs="Arial"/>
                <w:sz w:val="18"/>
                <w:szCs w:val="18"/>
                <w:lang w:eastAsia="en-GB"/>
              </w:rPr>
              <w:t>hydroxyo</w:t>
            </w:r>
            <w:proofErr w:type="spellEnd"/>
            <w:r w:rsidRPr="00186655">
              <w:rPr>
                <w:rFonts w:cs="Arial"/>
                <w:sz w:val="18"/>
                <w:szCs w:val="18"/>
                <w:lang w:eastAsia="en-GB"/>
              </w:rPr>
              <w:t>-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tolyloxy)-o-tolyl (methoxyimino) acetic acid and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(E)-methoxyimino[a-(o-tolyloxy)-o-tolyl]acetic acid,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expressed as kresoxim-methyl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Metalaxyl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Metalaxyl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Chives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Coriander (leaves, stem, roots)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lastRenderedPageBreak/>
              <w:t>Spices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Myclobutanil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Myclobutanil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Raspberries, red, black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Permethrin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Permethrin, sum of isomers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Peppers, Chili (dry)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10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Phosmet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phosmet and its oxygen analogue, expressed as phosmet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Cranberry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10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Pirimicarb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 xml:space="preserve">Sum of pirimicarb, demethyl-pirimicarb and the </w:t>
            </w:r>
            <w:r w:rsidRPr="00186655">
              <w:rPr>
                <w:bCs/>
                <w:i/>
                <w:sz w:val="18"/>
                <w:szCs w:val="18"/>
              </w:rPr>
              <w:t>N</w:t>
            </w:r>
            <w:r w:rsidRPr="00186655">
              <w:rPr>
                <w:bCs/>
                <w:sz w:val="18"/>
                <w:szCs w:val="18"/>
              </w:rPr>
              <w:t>-formyl-(methylamino) analogue (demethylformamido-pirimicarb), expressed as pirimicarb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Fruit [except strawberry]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Peppers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Spices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*0.05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3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Procymidone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Procymidone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*0.02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Propiconazole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Propiconazole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Raspberries, red, black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Spices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Pyraclostrobin</w:t>
            </w:r>
          </w:p>
        </w:tc>
      </w:tr>
      <w:tr w:rsidR="00186655" w:rsidRPr="00186655" w:rsidTr="00215D3B">
        <w:trPr>
          <w:cantSplit/>
          <w:trHeight w:val="612"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plant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Pyraclostrobin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animal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Sum of pyraclostrobin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and metabolites hydrolysed to 1-(4-chloro-phenyl)-</w:t>
            </w:r>
          </w:p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1H-pyrazol-3-ol, expressed as pyraclostrobin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4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Blueberries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4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Boysenberry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4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Raspberries, red, black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4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Pyriproxyfen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Pyriproxyfen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2.5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Spirodiclofen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Spirodiclofen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Tebuconazole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Tebuconazole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Thiacloprid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Thiacloprid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Thiamethoxam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plant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Thiamethoxam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animal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Sum of thiamethoxam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and N-(2-chloro-thiazol-5-ylmethyl)-N′-methyl-N′-</w:t>
            </w:r>
          </w:p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nitro-guanidine, expressed as thiamethoxam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Berries and other small fruits [except grapes]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p w:rsidR="00186655" w:rsidRPr="00186655" w:rsidRDefault="00186655" w:rsidP="00186655">
      <w:pPr>
        <w:ind w:hanging="11"/>
        <w:jc w:val="center"/>
      </w:pPr>
    </w:p>
    <w:p w:rsidR="00186655" w:rsidRPr="00186655" w:rsidRDefault="00186655" w:rsidP="00186655">
      <w:pPr>
        <w:sectPr w:rsidR="00186655" w:rsidRPr="00186655" w:rsidSect="009306EB">
          <w:type w:val="continuous"/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186655" w:rsidRPr="00186655" w:rsidRDefault="00186655" w:rsidP="00186655"/>
    <w:p w:rsidR="00186655" w:rsidRPr="00186655" w:rsidRDefault="00186655" w:rsidP="00186655">
      <w:pPr>
        <w:rPr>
          <w:iCs/>
        </w:rPr>
      </w:pPr>
      <w:r w:rsidRPr="00186655">
        <w:t>[1.4]</w:t>
      </w:r>
      <w:r w:rsidRPr="00186655">
        <w:tab/>
      </w:r>
      <w:r w:rsidRPr="00186655">
        <w:rPr>
          <w:iCs/>
        </w:rPr>
        <w:t xml:space="preserve">omitting from </w:t>
      </w:r>
      <w:r w:rsidRPr="00186655">
        <w:t xml:space="preserve">Schedule 1 </w:t>
      </w:r>
      <w:r w:rsidRPr="00186655">
        <w:rPr>
          <w:iCs/>
        </w:rPr>
        <w:t>for each of the following chemicals the foods and associated MRLs</w:t>
      </w:r>
    </w:p>
    <w:p w:rsidR="00186655" w:rsidRPr="00186655" w:rsidRDefault="00186655" w:rsidP="00186655">
      <w:pPr>
        <w:rPr>
          <w:iCs/>
        </w:rPr>
      </w:pPr>
    </w:p>
    <w:p w:rsidR="00186655" w:rsidRPr="00186655" w:rsidRDefault="00186655" w:rsidP="00186655">
      <w:pPr>
        <w:rPr>
          <w:iCs/>
        </w:rPr>
        <w:sectPr w:rsidR="00186655" w:rsidRPr="00186655" w:rsidSect="009306EB"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Abamectin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avermectin B1a, avermectin B1b and (Z)-8,9 avermectin B1a, and (Z)-8,9 avermectin B1b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Ground cherries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T0.01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Lemon balm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Melons, except watermelon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T0.02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Mizuna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Passionfruit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Rucola (rocket)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Watermelon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T0.02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Closantel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Closantel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Cattle fat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Cattle kidney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Cattle liver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Cattle muscle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Dicamba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dicamba, 3,6-dichloro-5-hydroxy-2-methoxybenzoic acid and 3,6-dichloro-2-hydroxybenzoic acid, expressed as dicamba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Soya bean (immature seeds)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10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Fenthion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fenthion, its oxygen analogue, and their sulfoxides and sulfones, expressed as fenthion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Fig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Fruiting vegetables, cucurbits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rPr>
                <w:sz w:val="18"/>
                <w:lang w:bidi="en-US"/>
              </w:rPr>
            </w:pPr>
            <w:r w:rsidRPr="00186655">
              <w:rPr>
                <w:sz w:val="18"/>
                <w:lang w:bidi="en-US"/>
              </w:rPr>
              <w:t>Fruiting vegetables, other than cucurbits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lang w:bidi="en-US"/>
              </w:rPr>
            </w:pPr>
            <w:r w:rsidRPr="00186655">
              <w:rPr>
                <w:sz w:val="18"/>
                <w:lang w:bidi="en-US"/>
              </w:rPr>
              <w:t>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Guava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Stone fruits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Hexythiazox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Hexythiazox</w:t>
            </w:r>
          </w:p>
        </w:tc>
      </w:tr>
    </w:tbl>
    <w:p w:rsidR="00186655" w:rsidRPr="00186655" w:rsidRDefault="00186655" w:rsidP="00186655">
      <w:pPr>
        <w:keepNext/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Berries and other small fruits [except grapes]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Iprodione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Iprodione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Adzuki bean (dry)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Sunflower seed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T*0.05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Taro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*0.05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Kitasamycin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Inhibitory substance, identified as kitasamycin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Poultry, edible offal of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Poultry meat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Methabenzthiazuron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Methabenzthiazuron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Cereal grains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*0.05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Methomyl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Methomyl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Mango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T*0.05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Naphthalophos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Naphthalophos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Goat, edible offal of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Goat meat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Pirimicarb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 xml:space="preserve">Sum of pirimicarb, demethyl-pirimicarb and the </w:t>
            </w:r>
            <w:r w:rsidRPr="00186655">
              <w:rPr>
                <w:bCs/>
                <w:i/>
                <w:sz w:val="18"/>
                <w:szCs w:val="18"/>
              </w:rPr>
              <w:t>N</w:t>
            </w:r>
            <w:r w:rsidRPr="00186655">
              <w:rPr>
                <w:bCs/>
                <w:sz w:val="18"/>
                <w:szCs w:val="18"/>
              </w:rPr>
              <w:t>-formyl-(methylamino) analogue (demethylformamido-pirimicarb), expressed as pirimicarb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Fruit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Pirimiphos-methyl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Pirimiphos-methyl</w:t>
            </w:r>
          </w:p>
        </w:tc>
      </w:tr>
    </w:tbl>
    <w:p w:rsidR="00186655" w:rsidRPr="00186655" w:rsidRDefault="00186655" w:rsidP="00186655">
      <w:pPr>
        <w:keepNext/>
        <w:ind w:hanging="11"/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ind w:hanging="11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Kiwifruit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tabs>
                <w:tab w:val="clear" w:pos="851"/>
              </w:tabs>
              <w:ind w:left="142" w:hanging="142"/>
              <w:jc w:val="right"/>
              <w:rPr>
                <w:sz w:val="18"/>
                <w:lang w:bidi="en-US"/>
              </w:rPr>
            </w:pPr>
            <w:r w:rsidRPr="00186655">
              <w:rPr>
                <w:sz w:val="18"/>
                <w:lang w:bidi="en-US"/>
              </w:rPr>
              <w:t>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keepNext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Propazine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Propazine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Lupin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Sethoxydim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sethoxydim and metabolites containing the 5-(2-ethylthiopropyl)cyclohexene-3-one and 5-(2-ethylthiopropyl)-5-hydroxycyclohexene-3-one moieties and their sulfoxides and sulfones, expressed as sethoxydim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Bergamot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Burnet, salad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Chervil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Dill, seed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Fennel, bulb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Fennel, seed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Herbs [except thyme]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Kaffir lime leaves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Lemon grass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Lemon verbena (fresh weight)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Mizuna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Rose and dianthus (edible flowers)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0.1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Thyme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keepNext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Spectinomycin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Inhibitory substance, identified as spectinomycin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Goat milk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*2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Thiamethoxam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plant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Thiamethoxam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>Commodities of animal origin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: Sum of thiamethoxam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and N-(2-chloro-thiazol-5-ylmethyl)-N′-methyl-N′-</w:t>
            </w:r>
          </w:p>
          <w:p w:rsidR="00186655" w:rsidRPr="00186655" w:rsidRDefault="00186655" w:rsidP="00186655">
            <w:pPr>
              <w:keepNext/>
              <w:tabs>
                <w:tab w:val="left" w:pos="1410"/>
                <w:tab w:val="center" w:pos="2112"/>
              </w:tabs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nitro-guanidine, expressed as thiamethoxam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Sugar cane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T*0.02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lastRenderedPageBreak/>
              <w:t>Tree nuts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T0.02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Triclabendazole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triclabendazole and metabolites oxidisable to keto-triclabendazole and expressed as keto-triclabendazole equivalents</w:t>
            </w:r>
          </w:p>
        </w:tc>
      </w:tr>
    </w:tbl>
    <w:p w:rsidR="00186655" w:rsidRPr="00186655" w:rsidRDefault="00186655" w:rsidP="00186655">
      <w:pPr>
        <w:rPr>
          <w:i/>
          <w:iCs/>
        </w:rPr>
      </w:pPr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Cattle milk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T*0.05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p w:rsidR="00186655" w:rsidRPr="00186655" w:rsidRDefault="00186655" w:rsidP="00186655">
      <w:pPr>
        <w:rPr>
          <w:i/>
        </w:rPr>
      </w:pPr>
    </w:p>
    <w:p w:rsidR="00186655" w:rsidRPr="00186655" w:rsidRDefault="00186655" w:rsidP="00186655">
      <w:pPr>
        <w:sectPr w:rsidR="00186655" w:rsidRPr="00186655" w:rsidSect="005D386A">
          <w:footerReference w:type="default" r:id="rId14"/>
          <w:type w:val="continuous"/>
          <w:pgSz w:w="11900" w:h="16840" w:code="9"/>
          <w:pgMar w:top="1418" w:right="1418" w:bottom="1418" w:left="1418" w:header="709" w:footer="709" w:gutter="0"/>
          <w:cols w:num="2" w:space="720"/>
          <w:titlePg/>
          <w:docGrid w:linePitch="272"/>
        </w:sectPr>
      </w:pPr>
    </w:p>
    <w:p w:rsidR="00186655" w:rsidRPr="00186655" w:rsidRDefault="00186655" w:rsidP="00186655"/>
    <w:p w:rsidR="00186655" w:rsidRPr="00186655" w:rsidRDefault="00186655" w:rsidP="00186655">
      <w:r w:rsidRPr="00186655">
        <w:t>[1.5]</w:t>
      </w:r>
      <w:r w:rsidRPr="00186655">
        <w:tab/>
      </w:r>
      <w:r w:rsidRPr="00186655">
        <w:rPr>
          <w:iCs/>
        </w:rPr>
        <w:t xml:space="preserve">omitting from </w:t>
      </w:r>
      <w:r w:rsidRPr="00186655">
        <w:t>Schedule 1</w:t>
      </w:r>
      <w:r w:rsidRPr="00186655">
        <w:rPr>
          <w:iCs/>
        </w:rPr>
        <w:t>, under the entries for the following chemicals, the maximum residue limit for the food, substituting</w:t>
      </w:r>
      <w:r w:rsidRPr="00186655">
        <w:t xml:space="preserve"> –</w:t>
      </w:r>
    </w:p>
    <w:p w:rsidR="00186655" w:rsidRPr="00186655" w:rsidRDefault="00186655" w:rsidP="00186655"/>
    <w:p w:rsidR="00186655" w:rsidRPr="00186655" w:rsidRDefault="00186655" w:rsidP="00186655">
      <w:pPr>
        <w:sectPr w:rsidR="00186655" w:rsidRPr="00186655" w:rsidSect="000B23CB">
          <w:type w:val="continuous"/>
          <w:pgSz w:w="11900" w:h="16840" w:code="9"/>
          <w:pgMar w:top="1418" w:right="1418" w:bottom="1418" w:left="1418" w:header="709" w:footer="709" w:gutter="0"/>
          <w:cols w:space="720"/>
          <w:titlePg/>
          <w:docGrid w:linePitch="272"/>
        </w:sectPr>
      </w:pP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Bifenthrin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Bifenthrin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Cereal grains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*0.02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Carbendazim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carbendazim and 2-aminobenzimidazole, expressed as carbendazim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Cherries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20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0" w:type="dxa"/>
        <w:tblInd w:w="68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380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:rsidR="00186655" w:rsidRPr="00186655" w:rsidRDefault="00186655" w:rsidP="00186655">
            <w:pPr>
              <w:keepNext/>
              <w:tabs>
                <w:tab w:val="left" w:pos="72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Chlorpyrifos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86655" w:rsidRPr="00186655" w:rsidRDefault="00186655" w:rsidP="00186655">
            <w:pPr>
              <w:keepNext/>
              <w:tabs>
                <w:tab w:val="left" w:pos="720"/>
              </w:tabs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Chlorpyrifos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0" w:type="dxa"/>
        <w:tblInd w:w="68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3004"/>
        <w:gridCol w:w="1376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86655" w:rsidRPr="00186655" w:rsidRDefault="00186655" w:rsidP="00186655">
            <w:pPr>
              <w:tabs>
                <w:tab w:val="left" w:pos="720"/>
              </w:tabs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86655" w:rsidRPr="00186655" w:rsidRDefault="00186655" w:rsidP="00186655">
            <w:pPr>
              <w:tabs>
                <w:tab w:val="left" w:pos="720"/>
              </w:tabs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0.3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6655" w:rsidRPr="00186655" w:rsidRDefault="00186655" w:rsidP="00186655">
            <w:pPr>
              <w:tabs>
                <w:tab w:val="left" w:pos="720"/>
              </w:tabs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tabs>
                <w:tab w:val="left" w:pos="720"/>
              </w:tabs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214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rFonts w:cs="Arial"/>
                <w:b/>
                <w:bCs/>
                <w:sz w:val="18"/>
              </w:rPr>
            </w:pPr>
            <w:r w:rsidRPr="00186655">
              <w:rPr>
                <w:rFonts w:cs="Arial"/>
                <w:b/>
                <w:bCs/>
                <w:sz w:val="18"/>
              </w:rPr>
              <w:t>Cyflufenamid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iCs/>
                <w:sz w:val="18"/>
              </w:rPr>
            </w:pPr>
            <w:r w:rsidRPr="00186655">
              <w:rPr>
                <w:iCs/>
                <w:sz w:val="18"/>
              </w:rPr>
              <w:t>Cyflufenamid</w:t>
            </w:r>
          </w:p>
        </w:tc>
      </w:tr>
    </w:tbl>
    <w:p w:rsidR="00186655" w:rsidRPr="00186655" w:rsidRDefault="00186655" w:rsidP="00186655">
      <w:r w:rsidRPr="00186655"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  <w:r w:rsidRPr="00186655">
              <w:rPr>
                <w:sz w:val="18"/>
              </w:rPr>
              <w:t>Grapes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  <w:r w:rsidRPr="00186655">
              <w:rPr>
                <w:sz w:val="18"/>
              </w:rPr>
              <w:t>0.15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</w:rPr>
            </w:pPr>
          </w:p>
        </w:tc>
      </w:tr>
    </w:tbl>
    <w:p w:rsidR="00186655" w:rsidRPr="00186655" w:rsidRDefault="00186655" w:rsidP="00186655">
      <w:pPr>
        <w:ind w:right="-214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Cyprodinil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Cyprodinil</w:t>
            </w:r>
          </w:p>
        </w:tc>
      </w:tr>
    </w:tbl>
    <w:p w:rsidR="00186655" w:rsidRPr="00186655" w:rsidRDefault="00186655" w:rsidP="00186655">
      <w:pPr>
        <w:keepNext/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10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Raspberries, red, black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10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keepNext/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Strawberry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t>Fenthion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bCs/>
                <w:sz w:val="18"/>
                <w:szCs w:val="18"/>
              </w:rPr>
              <w:t>Sum of fenthion, its oxygen analogue, and their sulfoxides and sulfones, expressed as fenthion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Citrus fruits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T0.7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Grapes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Olive oil, crude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T0.5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Olives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tabs>
                <w:tab w:val="left" w:pos="1080"/>
              </w:tabs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T0.2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Persimmon, Japanese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T0.3</w:t>
            </w:r>
          </w:p>
        </w:tc>
      </w:tr>
      <w:tr w:rsidR="00186655" w:rsidRPr="00186655" w:rsidTr="00215D3B">
        <w:trPr>
          <w:cantSplit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Pome fruits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T0.25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84"/>
      </w:tblGrid>
      <w:tr w:rsidR="00186655" w:rsidRPr="00186655" w:rsidTr="00215D3B">
        <w:trPr>
          <w:cantSplit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 w:rsidRPr="00186655">
              <w:rPr>
                <w:b/>
                <w:bCs/>
                <w:sz w:val="18"/>
                <w:szCs w:val="18"/>
              </w:rPr>
              <w:lastRenderedPageBreak/>
              <w:t>Fludioxonil</w:t>
            </w:r>
          </w:p>
        </w:tc>
      </w:tr>
      <w:tr w:rsidR="00186655" w:rsidRPr="00186655" w:rsidTr="00215D3B">
        <w:trPr>
          <w:cantSplit/>
        </w:trPr>
        <w:tc>
          <w:tcPr>
            <w:tcW w:w="4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 xml:space="preserve">Commodities of animal origin: 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Sum of fludioxonil</w:t>
            </w:r>
          </w:p>
          <w:p w:rsidR="00186655" w:rsidRPr="00186655" w:rsidRDefault="00186655" w:rsidP="00186655">
            <w:pPr>
              <w:widowControl/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  <w:lang w:eastAsia="en-GB"/>
              </w:rPr>
            </w:pPr>
            <w:r w:rsidRPr="00186655">
              <w:rPr>
                <w:rFonts w:cs="Arial"/>
                <w:sz w:val="18"/>
                <w:szCs w:val="18"/>
                <w:lang w:eastAsia="en-GB"/>
              </w:rPr>
              <w:t>and oxidisable metabolites, expressed as fludioxonil</w:t>
            </w:r>
          </w:p>
          <w:p w:rsidR="00186655" w:rsidRPr="00186655" w:rsidRDefault="00186655" w:rsidP="00186655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186655">
              <w:rPr>
                <w:rFonts w:ascii="Arial,Italic" w:hAnsi="Arial,Italic" w:cs="Arial,Italic"/>
                <w:i/>
                <w:iCs/>
                <w:sz w:val="18"/>
                <w:szCs w:val="18"/>
                <w:lang w:eastAsia="en-GB"/>
              </w:rPr>
              <w:t xml:space="preserve">Commodities of plant origin: </w:t>
            </w:r>
            <w:r w:rsidRPr="00186655">
              <w:rPr>
                <w:rFonts w:cs="Arial"/>
                <w:sz w:val="18"/>
                <w:szCs w:val="18"/>
                <w:lang w:eastAsia="en-GB"/>
              </w:rPr>
              <w:t>Fludioxonil</w:t>
            </w:r>
          </w:p>
        </w:tc>
      </w:tr>
    </w:tbl>
    <w:p w:rsidR="00186655" w:rsidRPr="00186655" w:rsidRDefault="00186655" w:rsidP="00186655">
      <w:pPr>
        <w:ind w:hanging="11"/>
        <w:rPr>
          <w:iCs/>
        </w:rPr>
      </w:pPr>
      <w:r w:rsidRPr="00186655">
        <w:rPr>
          <w:iCs/>
        </w:rPr>
        <w:t>“</w:t>
      </w:r>
    </w:p>
    <w:tbl>
      <w:tblPr>
        <w:tblW w:w="4384" w:type="dxa"/>
        <w:tblInd w:w="6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7"/>
        <w:gridCol w:w="1377"/>
      </w:tblGrid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Blackberries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Raspberries, red, black</w:t>
            </w:r>
          </w:p>
        </w:tc>
        <w:tc>
          <w:tcPr>
            <w:tcW w:w="1377" w:type="dxa"/>
            <w:tcBorders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z w:val="18"/>
                <w:szCs w:val="18"/>
              </w:rPr>
            </w:pPr>
            <w:r w:rsidRPr="00186655">
              <w:rPr>
                <w:sz w:val="18"/>
                <w:szCs w:val="18"/>
              </w:rPr>
              <w:t>5</w:t>
            </w:r>
          </w:p>
        </w:tc>
      </w:tr>
      <w:tr w:rsidR="00186655" w:rsidRPr="00186655" w:rsidTr="00215D3B">
        <w:trPr>
          <w:cantSplit/>
          <w:trHeight w:val="80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rPr>
                <w:smallCaps/>
                <w:sz w:val="18"/>
                <w:szCs w:val="18"/>
              </w:rPr>
            </w:pPr>
          </w:p>
        </w:tc>
        <w:tc>
          <w:tcPr>
            <w:tcW w:w="1377" w:type="dxa"/>
            <w:tcBorders>
              <w:bottom w:val="single" w:sz="4" w:space="0" w:color="auto"/>
              <w:right w:val="single" w:sz="4" w:space="0" w:color="auto"/>
            </w:tcBorders>
          </w:tcPr>
          <w:p w:rsidR="00186655" w:rsidRPr="00186655" w:rsidRDefault="00186655" w:rsidP="00186655">
            <w:pPr>
              <w:ind w:left="142" w:hanging="142"/>
              <w:jc w:val="right"/>
              <w:rPr>
                <w:smallCaps/>
                <w:sz w:val="18"/>
                <w:szCs w:val="18"/>
              </w:rPr>
            </w:pPr>
          </w:p>
        </w:tc>
      </w:tr>
    </w:tbl>
    <w:p w:rsidR="00186655" w:rsidRPr="00186655" w:rsidRDefault="00186655" w:rsidP="00186655">
      <w:pPr>
        <w:ind w:right="-142" w:hanging="11"/>
        <w:jc w:val="right"/>
      </w:pPr>
      <w:r w:rsidRPr="00186655">
        <w:t>”</w:t>
      </w:r>
    </w:p>
    <w:p w:rsidR="00186655" w:rsidRPr="00186655" w:rsidRDefault="00186655" w:rsidP="00186655">
      <w:pPr>
        <w:rPr>
          <w:rFonts w:eastAsiaTheme="minorHAnsi" w:cstheme="minorBidi"/>
          <w:sz w:val="22"/>
          <w:szCs w:val="22"/>
        </w:rPr>
      </w:pPr>
    </w:p>
    <w:p w:rsidR="002756BE" w:rsidRPr="003D4BE5" w:rsidRDefault="002756BE" w:rsidP="00186655">
      <w:pPr>
        <w:tabs>
          <w:tab w:val="clear" w:pos="851"/>
        </w:tabs>
        <w:rPr>
          <w:sz w:val="22"/>
          <w:szCs w:val="24"/>
          <w:lang w:bidi="en-US"/>
        </w:rPr>
      </w:pPr>
      <w:bookmarkStart w:id="0" w:name="_GoBack"/>
      <w:bookmarkEnd w:id="0"/>
    </w:p>
    <w:sectPr w:rsidR="002756BE" w:rsidRPr="003D4BE5" w:rsidSect="00186655">
      <w:footerReference w:type="default" r:id="rId15"/>
      <w:type w:val="continuous"/>
      <w:pgSz w:w="11900" w:h="16840" w:code="9"/>
      <w:pgMar w:top="1418" w:right="1418" w:bottom="1418" w:left="1418" w:header="709" w:footer="709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55" w:rsidRDefault="00186655" w:rsidP="009306EB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>
      <w:rPr>
        <w:noProof/>
      </w:rPr>
      <w:t>10</w:t>
    </w:r>
    <w:r w:rsidRPr="009D4E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55" w:rsidRDefault="00186655" w:rsidP="009306EB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>
      <w:rPr>
        <w:noProof/>
      </w:rPr>
      <w:t>11</w:t>
    </w:r>
    <w:r w:rsidRPr="009D4E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655" w:rsidRDefault="00186655" w:rsidP="00BE1805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>
      <w:rPr>
        <w:noProof/>
      </w:rPr>
      <w:t>12</w:t>
    </w:r>
    <w:r w:rsidRPr="009D4E32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186655">
      <w:rPr>
        <w:noProof/>
      </w:rPr>
      <w:t>13</w:t>
    </w:r>
    <w:r w:rsidRPr="009D4E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5014A"/>
    <w:multiLevelType w:val="hybridMultilevel"/>
    <w:tmpl w:val="4FF0FA32"/>
    <w:lvl w:ilvl="0" w:tplc="2C6C7F68">
      <w:start w:val="1"/>
      <w:numFmt w:val="bullet"/>
      <w:pStyle w:val="TOC7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86655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uiPriority w:val="22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uiPriority w:val="22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uiPriority w:val="22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uiPriority w:val="22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uiPriority w:val="8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uiPriority w:val="7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186655"/>
  </w:style>
  <w:style w:type="numbering" w:customStyle="1" w:styleId="StyleOutlinenumbered12ptBoldLeft0cmHanging127cm">
    <w:name w:val="Style Outline numbered 12 pt Bold Left:  0 cm Hanging:  1.27 cm"/>
    <w:basedOn w:val="NoList"/>
    <w:rsid w:val="00186655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186655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186655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1866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186655"/>
  </w:style>
  <w:style w:type="table" w:customStyle="1" w:styleId="TableGrid13">
    <w:name w:val="Table Grid13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">
    <w:name w:val="Table Columns 41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186655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186655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186655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186655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186655"/>
  </w:style>
  <w:style w:type="table" w:customStyle="1" w:styleId="TableGrid111">
    <w:name w:val="Table Grid111"/>
    <w:basedOn w:val="TableNormal"/>
    <w:next w:val="TableGrid"/>
    <w:uiPriority w:val="59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1">
    <w:name w:val="Heading 6 Char1"/>
    <w:basedOn w:val="DefaultParagraphFont"/>
    <w:semiHidden/>
    <w:rsid w:val="00186655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186655"/>
  </w:style>
  <w:style w:type="table" w:customStyle="1" w:styleId="TableGrid21">
    <w:name w:val="Table Grid21"/>
    <w:basedOn w:val="TableNormal"/>
    <w:next w:val="TableGrid"/>
    <w:rsid w:val="00186655"/>
    <w:rPr>
      <w:rFonts w:ascii="Times" w:hAnsi="Times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1">
    <w:name w:val="Table Columns 411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186655"/>
    <w:rPr>
      <w:rFonts w:ascii="Times" w:hAnsi="Times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186655"/>
    <w:rPr>
      <w:rFonts w:cs="Times New Roman"/>
      <w:b/>
      <w:bCs/>
    </w:rPr>
  </w:style>
  <w:style w:type="numbering" w:customStyle="1" w:styleId="NoList211">
    <w:name w:val="No List211"/>
    <w:next w:val="NoList"/>
    <w:uiPriority w:val="99"/>
    <w:semiHidden/>
    <w:unhideWhenUsed/>
    <w:rsid w:val="00186655"/>
  </w:style>
  <w:style w:type="table" w:customStyle="1" w:styleId="TableGrid41">
    <w:name w:val="Table Grid41"/>
    <w:basedOn w:val="TableNormal"/>
    <w:next w:val="TableGrid"/>
    <w:rsid w:val="00186655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11">
    <w:name w:val="Table Columns 4111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186655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186655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186655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186655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186655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186655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186655"/>
  </w:style>
  <w:style w:type="paragraph" w:customStyle="1" w:styleId="SectionHeading">
    <w:name w:val="Section_Heading"/>
    <w:basedOn w:val="Normal"/>
    <w:next w:val="Normal"/>
    <w:rsid w:val="00186655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186655"/>
  </w:style>
  <w:style w:type="table" w:customStyle="1" w:styleId="TableGrid211">
    <w:name w:val="Table Grid211"/>
    <w:basedOn w:val="TableNormal"/>
    <w:next w:val="TableGrid"/>
    <w:rsid w:val="0018665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18665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86655"/>
  </w:style>
  <w:style w:type="paragraph" w:customStyle="1" w:styleId="FSCFootnote">
    <w:name w:val="FSCFootnote"/>
    <w:basedOn w:val="Normal"/>
    <w:next w:val="Normal"/>
    <w:uiPriority w:val="17"/>
    <w:qFormat/>
    <w:rsid w:val="00186655"/>
    <w:pPr>
      <w:widowControl/>
      <w:tabs>
        <w:tab w:val="clear" w:pos="851"/>
      </w:tabs>
    </w:pPr>
    <w:rPr>
      <w:sz w:val="16"/>
    </w:rPr>
  </w:style>
  <w:style w:type="paragraph" w:styleId="NoSpacing">
    <w:name w:val="No Spacing"/>
    <w:uiPriority w:val="20"/>
    <w:rsid w:val="00186655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rsid w:val="00186655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186655"/>
  </w:style>
  <w:style w:type="paragraph" w:customStyle="1" w:styleId="TOC11">
    <w:name w:val="TOC 11"/>
    <w:basedOn w:val="Normal"/>
    <w:next w:val="Normal"/>
    <w:autoRedefine/>
    <w:uiPriority w:val="39"/>
    <w:rsid w:val="00186655"/>
    <w:pPr>
      <w:tabs>
        <w:tab w:val="clear" w:pos="851"/>
      </w:tabs>
      <w:spacing w:before="120" w:after="120"/>
    </w:pPr>
    <w:rPr>
      <w:rFonts w:ascii="Calibri" w:hAnsi="Calibri" w:cs="Calibri"/>
      <w:b/>
      <w:bCs/>
      <w:caps/>
      <w:lang w:bidi="en-US"/>
    </w:rPr>
  </w:style>
  <w:style w:type="paragraph" w:customStyle="1" w:styleId="TOC21">
    <w:name w:val="TOC 21"/>
    <w:basedOn w:val="Normal"/>
    <w:next w:val="Normal"/>
    <w:autoRedefine/>
    <w:uiPriority w:val="39"/>
    <w:rsid w:val="00186655"/>
    <w:pPr>
      <w:tabs>
        <w:tab w:val="clear" w:pos="851"/>
      </w:tabs>
      <w:ind w:left="220"/>
    </w:pPr>
    <w:rPr>
      <w:rFonts w:ascii="Calibri" w:hAnsi="Calibri" w:cs="Calibri"/>
      <w:smallCaps/>
      <w:lang w:bidi="en-US"/>
    </w:rPr>
  </w:style>
  <w:style w:type="paragraph" w:customStyle="1" w:styleId="TOC31">
    <w:name w:val="TOC 31"/>
    <w:basedOn w:val="Normal"/>
    <w:next w:val="Normal"/>
    <w:autoRedefine/>
    <w:uiPriority w:val="39"/>
    <w:rsid w:val="00186655"/>
    <w:pPr>
      <w:tabs>
        <w:tab w:val="clear" w:pos="851"/>
      </w:tabs>
      <w:ind w:left="440"/>
    </w:pPr>
    <w:rPr>
      <w:rFonts w:ascii="Calibri" w:hAnsi="Calibri" w:cs="Calibri"/>
      <w:i/>
      <w:iCs/>
      <w:lang w:bidi="en-US"/>
    </w:rPr>
  </w:style>
  <w:style w:type="paragraph" w:customStyle="1" w:styleId="TOC41">
    <w:name w:val="TOC 41"/>
    <w:basedOn w:val="Normal"/>
    <w:next w:val="Normal"/>
    <w:autoRedefine/>
    <w:rsid w:val="00186655"/>
    <w:pPr>
      <w:tabs>
        <w:tab w:val="clear" w:pos="851"/>
      </w:tabs>
      <w:ind w:left="660"/>
    </w:pPr>
    <w:rPr>
      <w:rFonts w:ascii="Calibri" w:hAnsi="Calibri" w:cs="Calibri"/>
      <w:sz w:val="18"/>
      <w:szCs w:val="18"/>
      <w:lang w:bidi="en-US"/>
    </w:rPr>
  </w:style>
  <w:style w:type="paragraph" w:customStyle="1" w:styleId="TOC51">
    <w:name w:val="TOC 51"/>
    <w:basedOn w:val="Normal"/>
    <w:next w:val="Normal"/>
    <w:autoRedefine/>
    <w:rsid w:val="00186655"/>
    <w:pPr>
      <w:tabs>
        <w:tab w:val="clear" w:pos="851"/>
      </w:tabs>
      <w:ind w:left="880"/>
    </w:pPr>
    <w:rPr>
      <w:rFonts w:ascii="Calibri" w:hAnsi="Calibri" w:cs="Calibri"/>
      <w:sz w:val="18"/>
      <w:szCs w:val="18"/>
      <w:lang w:bidi="en-US"/>
    </w:rPr>
  </w:style>
  <w:style w:type="paragraph" w:customStyle="1" w:styleId="TOC61">
    <w:name w:val="TOC 61"/>
    <w:basedOn w:val="Normal"/>
    <w:next w:val="Normal"/>
    <w:autoRedefine/>
    <w:rsid w:val="00186655"/>
    <w:pPr>
      <w:tabs>
        <w:tab w:val="clear" w:pos="851"/>
      </w:tabs>
      <w:ind w:left="1100"/>
    </w:pPr>
    <w:rPr>
      <w:rFonts w:ascii="Calibri" w:hAnsi="Calibri" w:cs="Calibri"/>
      <w:sz w:val="18"/>
      <w:szCs w:val="18"/>
      <w:lang w:bidi="en-US"/>
    </w:rPr>
  </w:style>
  <w:style w:type="paragraph" w:customStyle="1" w:styleId="TOC71">
    <w:name w:val="TOC 71"/>
    <w:basedOn w:val="Normal"/>
    <w:next w:val="Normal"/>
    <w:autoRedefine/>
    <w:rsid w:val="00186655"/>
    <w:pPr>
      <w:numPr>
        <w:numId w:val="6"/>
      </w:numPr>
      <w:tabs>
        <w:tab w:val="clear" w:pos="851"/>
      </w:tabs>
      <w:ind w:left="1320" w:firstLine="0"/>
    </w:pPr>
    <w:rPr>
      <w:rFonts w:ascii="Calibri" w:hAnsi="Calibri" w:cs="Calibri"/>
      <w:sz w:val="18"/>
      <w:szCs w:val="18"/>
      <w:lang w:bidi="en-US"/>
    </w:rPr>
  </w:style>
  <w:style w:type="paragraph" w:customStyle="1" w:styleId="TOC81">
    <w:name w:val="TOC 81"/>
    <w:basedOn w:val="Normal"/>
    <w:next w:val="Normal"/>
    <w:autoRedefine/>
    <w:rsid w:val="00186655"/>
    <w:pPr>
      <w:tabs>
        <w:tab w:val="clear" w:pos="851"/>
      </w:tabs>
      <w:ind w:left="1540"/>
    </w:pPr>
    <w:rPr>
      <w:rFonts w:ascii="Calibri" w:hAnsi="Calibri" w:cs="Calibri"/>
      <w:sz w:val="18"/>
      <w:szCs w:val="18"/>
      <w:lang w:bidi="en-US"/>
    </w:rPr>
  </w:style>
  <w:style w:type="paragraph" w:customStyle="1" w:styleId="TOC91">
    <w:name w:val="TOC 91"/>
    <w:basedOn w:val="Normal"/>
    <w:next w:val="Normal"/>
    <w:autoRedefine/>
    <w:rsid w:val="00186655"/>
    <w:pPr>
      <w:tabs>
        <w:tab w:val="clear" w:pos="851"/>
      </w:tabs>
      <w:ind w:left="1760"/>
    </w:pPr>
    <w:rPr>
      <w:rFonts w:ascii="Calibri" w:hAnsi="Calibri" w:cs="Calibri"/>
      <w:sz w:val="18"/>
      <w:szCs w:val="18"/>
      <w:lang w:bidi="en-US"/>
    </w:rPr>
  </w:style>
  <w:style w:type="table" w:customStyle="1" w:styleId="TableGrid6">
    <w:name w:val="Table Grid6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orful3">
    <w:name w:val="Table Colorful 3"/>
    <w:basedOn w:val="TableNormal"/>
    <w:rsid w:val="0018665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18665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8665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186655"/>
    <w:rPr>
      <w:rFonts w:ascii="Calibri" w:hAnsi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186655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86655"/>
  </w:style>
  <w:style w:type="table" w:customStyle="1" w:styleId="TableGrid14">
    <w:name w:val="Table Grid14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2">
    <w:name w:val="Table Columns 42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186655"/>
  </w:style>
  <w:style w:type="table" w:customStyle="1" w:styleId="TableGrid112">
    <w:name w:val="Table Grid112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86655"/>
  </w:style>
  <w:style w:type="table" w:customStyle="1" w:styleId="TableGrid22">
    <w:name w:val="Table Grid22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2">
    <w:name w:val="Table Columns 412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186655"/>
  </w:style>
  <w:style w:type="table" w:customStyle="1" w:styleId="TableGrid32">
    <w:name w:val="Table Grid32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186655"/>
  </w:style>
  <w:style w:type="table" w:customStyle="1" w:styleId="TableGrid42">
    <w:name w:val="Table Grid42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186655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186655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186655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86655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uiPriority w:val="22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uiPriority w:val="22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uiPriority w:val="22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uiPriority w:val="22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uiPriority w:val="9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uiPriority w:val="17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uiPriority w:val="1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uiPriority w:val="8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uiPriority w:val="7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186655"/>
  </w:style>
  <w:style w:type="numbering" w:customStyle="1" w:styleId="StyleOutlinenumbered12ptBoldLeft0cmHanging127cm">
    <w:name w:val="Style Outline numbered 12 pt Bold Left:  0 cm Hanging:  1.27 cm"/>
    <w:basedOn w:val="NoList"/>
    <w:rsid w:val="00186655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186655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186655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1866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186655"/>
  </w:style>
  <w:style w:type="table" w:customStyle="1" w:styleId="TableGrid13">
    <w:name w:val="Table Grid13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">
    <w:name w:val="Table Columns 41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186655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186655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186655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186655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186655"/>
  </w:style>
  <w:style w:type="table" w:customStyle="1" w:styleId="TableGrid111">
    <w:name w:val="Table Grid111"/>
    <w:basedOn w:val="TableNormal"/>
    <w:next w:val="TableGrid"/>
    <w:uiPriority w:val="59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1">
    <w:name w:val="Heading 6 Char1"/>
    <w:basedOn w:val="DefaultParagraphFont"/>
    <w:semiHidden/>
    <w:rsid w:val="00186655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186655"/>
  </w:style>
  <w:style w:type="table" w:customStyle="1" w:styleId="TableGrid21">
    <w:name w:val="Table Grid21"/>
    <w:basedOn w:val="TableNormal"/>
    <w:next w:val="TableGrid"/>
    <w:rsid w:val="00186655"/>
    <w:rPr>
      <w:rFonts w:ascii="Times" w:hAnsi="Times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1">
    <w:name w:val="Table Columns 411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186655"/>
    <w:rPr>
      <w:rFonts w:ascii="Times" w:hAnsi="Times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186655"/>
    <w:rPr>
      <w:rFonts w:cs="Times New Roman"/>
      <w:b/>
      <w:bCs/>
    </w:rPr>
  </w:style>
  <w:style w:type="numbering" w:customStyle="1" w:styleId="NoList211">
    <w:name w:val="No List211"/>
    <w:next w:val="NoList"/>
    <w:uiPriority w:val="99"/>
    <w:semiHidden/>
    <w:unhideWhenUsed/>
    <w:rsid w:val="00186655"/>
  </w:style>
  <w:style w:type="table" w:customStyle="1" w:styleId="TableGrid41">
    <w:name w:val="Table Grid41"/>
    <w:basedOn w:val="TableNormal"/>
    <w:next w:val="TableGrid"/>
    <w:rsid w:val="00186655"/>
    <w:rPr>
      <w:rFonts w:ascii="Times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11">
    <w:name w:val="Table Columns 4111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186655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186655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186655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186655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186655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186655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186655"/>
  </w:style>
  <w:style w:type="paragraph" w:customStyle="1" w:styleId="SectionHeading">
    <w:name w:val="Section_Heading"/>
    <w:basedOn w:val="Normal"/>
    <w:next w:val="Normal"/>
    <w:rsid w:val="00186655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186655"/>
  </w:style>
  <w:style w:type="table" w:customStyle="1" w:styleId="TableGrid211">
    <w:name w:val="Table Grid211"/>
    <w:basedOn w:val="TableNormal"/>
    <w:next w:val="TableGrid"/>
    <w:rsid w:val="0018665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186655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186655"/>
  </w:style>
  <w:style w:type="paragraph" w:customStyle="1" w:styleId="FSCFootnote">
    <w:name w:val="FSCFootnote"/>
    <w:basedOn w:val="Normal"/>
    <w:next w:val="Normal"/>
    <w:uiPriority w:val="17"/>
    <w:qFormat/>
    <w:rsid w:val="00186655"/>
    <w:pPr>
      <w:widowControl/>
      <w:tabs>
        <w:tab w:val="clear" w:pos="851"/>
      </w:tabs>
    </w:pPr>
    <w:rPr>
      <w:sz w:val="16"/>
    </w:rPr>
  </w:style>
  <w:style w:type="paragraph" w:styleId="NoSpacing">
    <w:name w:val="No Spacing"/>
    <w:uiPriority w:val="20"/>
    <w:rsid w:val="00186655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character" w:styleId="IntenseEmphasis">
    <w:name w:val="Intense Emphasis"/>
    <w:basedOn w:val="DefaultParagraphFont"/>
    <w:uiPriority w:val="21"/>
    <w:rsid w:val="00186655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186655"/>
  </w:style>
  <w:style w:type="paragraph" w:customStyle="1" w:styleId="TOC11">
    <w:name w:val="TOC 11"/>
    <w:basedOn w:val="Normal"/>
    <w:next w:val="Normal"/>
    <w:autoRedefine/>
    <w:uiPriority w:val="39"/>
    <w:rsid w:val="00186655"/>
    <w:pPr>
      <w:tabs>
        <w:tab w:val="clear" w:pos="851"/>
      </w:tabs>
      <w:spacing w:before="120" w:after="120"/>
    </w:pPr>
    <w:rPr>
      <w:rFonts w:ascii="Calibri" w:hAnsi="Calibri" w:cs="Calibri"/>
      <w:b/>
      <w:bCs/>
      <w:caps/>
      <w:lang w:bidi="en-US"/>
    </w:rPr>
  </w:style>
  <w:style w:type="paragraph" w:customStyle="1" w:styleId="TOC21">
    <w:name w:val="TOC 21"/>
    <w:basedOn w:val="Normal"/>
    <w:next w:val="Normal"/>
    <w:autoRedefine/>
    <w:uiPriority w:val="39"/>
    <w:rsid w:val="00186655"/>
    <w:pPr>
      <w:tabs>
        <w:tab w:val="clear" w:pos="851"/>
      </w:tabs>
      <w:ind w:left="220"/>
    </w:pPr>
    <w:rPr>
      <w:rFonts w:ascii="Calibri" w:hAnsi="Calibri" w:cs="Calibri"/>
      <w:smallCaps/>
      <w:lang w:bidi="en-US"/>
    </w:rPr>
  </w:style>
  <w:style w:type="paragraph" w:customStyle="1" w:styleId="TOC31">
    <w:name w:val="TOC 31"/>
    <w:basedOn w:val="Normal"/>
    <w:next w:val="Normal"/>
    <w:autoRedefine/>
    <w:uiPriority w:val="39"/>
    <w:rsid w:val="00186655"/>
    <w:pPr>
      <w:tabs>
        <w:tab w:val="clear" w:pos="851"/>
      </w:tabs>
      <w:ind w:left="440"/>
    </w:pPr>
    <w:rPr>
      <w:rFonts w:ascii="Calibri" w:hAnsi="Calibri" w:cs="Calibri"/>
      <w:i/>
      <w:iCs/>
      <w:lang w:bidi="en-US"/>
    </w:rPr>
  </w:style>
  <w:style w:type="paragraph" w:customStyle="1" w:styleId="TOC41">
    <w:name w:val="TOC 41"/>
    <w:basedOn w:val="Normal"/>
    <w:next w:val="Normal"/>
    <w:autoRedefine/>
    <w:rsid w:val="00186655"/>
    <w:pPr>
      <w:tabs>
        <w:tab w:val="clear" w:pos="851"/>
      </w:tabs>
      <w:ind w:left="660"/>
    </w:pPr>
    <w:rPr>
      <w:rFonts w:ascii="Calibri" w:hAnsi="Calibri" w:cs="Calibri"/>
      <w:sz w:val="18"/>
      <w:szCs w:val="18"/>
      <w:lang w:bidi="en-US"/>
    </w:rPr>
  </w:style>
  <w:style w:type="paragraph" w:customStyle="1" w:styleId="TOC51">
    <w:name w:val="TOC 51"/>
    <w:basedOn w:val="Normal"/>
    <w:next w:val="Normal"/>
    <w:autoRedefine/>
    <w:rsid w:val="00186655"/>
    <w:pPr>
      <w:tabs>
        <w:tab w:val="clear" w:pos="851"/>
      </w:tabs>
      <w:ind w:left="880"/>
    </w:pPr>
    <w:rPr>
      <w:rFonts w:ascii="Calibri" w:hAnsi="Calibri" w:cs="Calibri"/>
      <w:sz w:val="18"/>
      <w:szCs w:val="18"/>
      <w:lang w:bidi="en-US"/>
    </w:rPr>
  </w:style>
  <w:style w:type="paragraph" w:customStyle="1" w:styleId="TOC61">
    <w:name w:val="TOC 61"/>
    <w:basedOn w:val="Normal"/>
    <w:next w:val="Normal"/>
    <w:autoRedefine/>
    <w:rsid w:val="00186655"/>
    <w:pPr>
      <w:tabs>
        <w:tab w:val="clear" w:pos="851"/>
      </w:tabs>
      <w:ind w:left="1100"/>
    </w:pPr>
    <w:rPr>
      <w:rFonts w:ascii="Calibri" w:hAnsi="Calibri" w:cs="Calibri"/>
      <w:sz w:val="18"/>
      <w:szCs w:val="18"/>
      <w:lang w:bidi="en-US"/>
    </w:rPr>
  </w:style>
  <w:style w:type="paragraph" w:customStyle="1" w:styleId="TOC71">
    <w:name w:val="TOC 71"/>
    <w:basedOn w:val="Normal"/>
    <w:next w:val="Normal"/>
    <w:autoRedefine/>
    <w:rsid w:val="00186655"/>
    <w:pPr>
      <w:numPr>
        <w:numId w:val="6"/>
      </w:numPr>
      <w:tabs>
        <w:tab w:val="clear" w:pos="851"/>
      </w:tabs>
      <w:ind w:left="1320" w:firstLine="0"/>
    </w:pPr>
    <w:rPr>
      <w:rFonts w:ascii="Calibri" w:hAnsi="Calibri" w:cs="Calibri"/>
      <w:sz w:val="18"/>
      <w:szCs w:val="18"/>
      <w:lang w:bidi="en-US"/>
    </w:rPr>
  </w:style>
  <w:style w:type="paragraph" w:customStyle="1" w:styleId="TOC81">
    <w:name w:val="TOC 81"/>
    <w:basedOn w:val="Normal"/>
    <w:next w:val="Normal"/>
    <w:autoRedefine/>
    <w:rsid w:val="00186655"/>
    <w:pPr>
      <w:tabs>
        <w:tab w:val="clear" w:pos="851"/>
      </w:tabs>
      <w:ind w:left="1540"/>
    </w:pPr>
    <w:rPr>
      <w:rFonts w:ascii="Calibri" w:hAnsi="Calibri" w:cs="Calibri"/>
      <w:sz w:val="18"/>
      <w:szCs w:val="18"/>
      <w:lang w:bidi="en-US"/>
    </w:rPr>
  </w:style>
  <w:style w:type="paragraph" w:customStyle="1" w:styleId="TOC91">
    <w:name w:val="TOC 91"/>
    <w:basedOn w:val="Normal"/>
    <w:next w:val="Normal"/>
    <w:autoRedefine/>
    <w:rsid w:val="00186655"/>
    <w:pPr>
      <w:tabs>
        <w:tab w:val="clear" w:pos="851"/>
      </w:tabs>
      <w:ind w:left="1760"/>
    </w:pPr>
    <w:rPr>
      <w:rFonts w:ascii="Calibri" w:hAnsi="Calibri" w:cs="Calibri"/>
      <w:sz w:val="18"/>
      <w:szCs w:val="18"/>
      <w:lang w:bidi="en-US"/>
    </w:rPr>
  </w:style>
  <w:style w:type="table" w:customStyle="1" w:styleId="TableGrid6">
    <w:name w:val="Table Grid6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orful3">
    <w:name w:val="Table Colorful 3"/>
    <w:basedOn w:val="TableNormal"/>
    <w:rsid w:val="0018665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18665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86655"/>
    <w:pPr>
      <w:widowControl w:val="0"/>
      <w:spacing w:before="120"/>
    </w:pPr>
    <w:rPr>
      <w:rFonts w:ascii="Calibri" w:hAnsi="Calibri"/>
      <w:lang w:val="en-GB"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186655"/>
    <w:rPr>
      <w:rFonts w:ascii="Calibri" w:hAnsi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186655"/>
    <w:rPr>
      <w:rFonts w:ascii="Cambria" w:hAnsi="Cambria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86655"/>
  </w:style>
  <w:style w:type="table" w:customStyle="1" w:styleId="TableGrid14">
    <w:name w:val="Table Grid14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2">
    <w:name w:val="Table Columns 42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186655"/>
  </w:style>
  <w:style w:type="table" w:customStyle="1" w:styleId="TableGrid112">
    <w:name w:val="Table Grid112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186655"/>
    <w:rPr>
      <w:rFonts w:ascii="Calibri" w:hAnsi="Calibri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86655"/>
  </w:style>
  <w:style w:type="table" w:customStyle="1" w:styleId="TableGrid22">
    <w:name w:val="Table Grid22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olumns412">
    <w:name w:val="Table Columns 412"/>
    <w:basedOn w:val="TableNormal"/>
    <w:next w:val="TableColumns4"/>
    <w:rsid w:val="00186655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186655"/>
  </w:style>
  <w:style w:type="table" w:customStyle="1" w:styleId="TableGrid32">
    <w:name w:val="Table Grid32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uiPriority w:val="99"/>
    <w:semiHidden/>
    <w:unhideWhenUsed/>
    <w:rsid w:val="00186655"/>
  </w:style>
  <w:style w:type="table" w:customStyle="1" w:styleId="TableGrid42">
    <w:name w:val="Table Grid42"/>
    <w:basedOn w:val="TableNormal"/>
    <w:next w:val="TableGrid"/>
    <w:rsid w:val="00186655"/>
    <w:rPr>
      <w:rFonts w:ascii="Times" w:hAnsi="Times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rsid w:val="00186655"/>
    <w:rPr>
      <w:rFonts w:ascii="Calibri" w:hAnsi="Calibri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186655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186655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186655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86655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4A2F9-9E1D-4E45-AEFB-46CDE1EDD562}"/>
</file>

<file path=customXml/itemProps2.xml><?xml version="1.0" encoding="utf-8"?>
<ds:datastoreItem xmlns:ds="http://schemas.openxmlformats.org/officeDocument/2006/customXml" ds:itemID="{DEFA5F90-4047-4128-ACF4-594E718486D6}"/>
</file>

<file path=customXml/itemProps3.xml><?xml version="1.0" encoding="utf-8"?>
<ds:datastoreItem xmlns:ds="http://schemas.openxmlformats.org/officeDocument/2006/customXml" ds:itemID="{D3D937C1-EA1E-4DCC-884B-35D477AA4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1919</Words>
  <Characters>12812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14702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humphc</cp:lastModifiedBy>
  <cp:revision>23</cp:revision>
  <cp:lastPrinted>2013-09-02T07:45:00Z</cp:lastPrinted>
  <dcterms:created xsi:type="dcterms:W3CDTF">2011-09-02T07:13:00Z</dcterms:created>
  <dcterms:modified xsi:type="dcterms:W3CDTF">2013-12-19T05:52:00Z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